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A483B" w14:textId="023A318E" w:rsidR="00E96382" w:rsidRPr="00E96382" w:rsidRDefault="00E96382" w:rsidP="00003A38">
      <w:pPr>
        <w:rPr>
          <w:b/>
          <w:bCs/>
          <w:color w:val="00B0F0"/>
          <w:sz w:val="28"/>
          <w:szCs w:val="28"/>
        </w:rPr>
      </w:pPr>
      <w:r w:rsidRPr="00E96382">
        <w:rPr>
          <w:b/>
          <w:bCs/>
          <w:color w:val="00B0F0"/>
          <w:sz w:val="28"/>
          <w:szCs w:val="28"/>
        </w:rPr>
        <w:t>CONGRESSIONAL COMMITTEES</w:t>
      </w:r>
    </w:p>
    <w:p w14:paraId="1E1A98CD" w14:textId="5943E682" w:rsidR="00003A38" w:rsidRDefault="00003A38" w:rsidP="00003A38">
      <w:r>
        <w:t xml:space="preserve">The Senate and House of Representatives are comprised of congressional committees. It is within these committees that bills are considered and funding levels for appropriation bills are decided upon. When a bill is introduced to either the Senate or House of Representatives, it is referred to a committee for further debate. Each committee has jurisdiction over a specific topic area, </w:t>
      </w:r>
      <w:proofErr w:type="gramStart"/>
      <w:r>
        <w:t>whether that be</w:t>
      </w:r>
      <w:proofErr w:type="gramEnd"/>
      <w:r>
        <w:t xml:space="preserve"> health, Medicare and Medicaid, or even transportation. Many committees are also further divided into subcommittees. </w:t>
      </w:r>
    </w:p>
    <w:p w14:paraId="0503C40D" w14:textId="686C1CB2" w:rsidR="00003A38" w:rsidRDefault="00003A38" w:rsidP="00003A38">
      <w:r>
        <w:t xml:space="preserve">In the Senate, there are currently 24 committees. In the House, there are currently 26 committees. Certain committees and subcommittees in the Senate and House have jurisdiction over funding for ovarian cancer research and legislation related to ovarian cancer. Below, are listed the committees of interest we will be looking at and focused on throughout the year. </w:t>
      </w:r>
    </w:p>
    <w:p w14:paraId="19E0338D" w14:textId="1695BF2B" w:rsidR="00003A38" w:rsidRPr="00003A38" w:rsidRDefault="00003A38" w:rsidP="00003A38">
      <w:r>
        <w:t xml:space="preserve">When a bill of interest </w:t>
      </w:r>
      <w:r w:rsidR="00240046">
        <w:t>to the ovarian cancer community is introduced and referred to a specific committee, the next step is for the committee to hold hearings on the bill. At a hearing</w:t>
      </w:r>
      <w:r w:rsidR="00C241BE">
        <w:t>,</w:t>
      </w:r>
      <w:r w:rsidR="00240046">
        <w:t xml:space="preserve"> </w:t>
      </w:r>
      <w:proofErr w:type="gramStart"/>
      <w:r w:rsidR="00240046">
        <w:t>individuals,</w:t>
      </w:r>
      <w:proofErr w:type="gramEnd"/>
      <w:r w:rsidR="00240046">
        <w:t xml:space="preserve"> called witnesses, testify and describe the bills impact. Throughout the year, OCRA may ask you to watch congressional committee hearings to stay up to date on debates happening on bills of interest. </w:t>
      </w:r>
      <w:r w:rsidR="00C241BE">
        <w:t>By following the links below, you will be taken to that committee’s or subcommittee’s website, where you can see the most recent activity or upcoming hearings or markups. It will be important to monitor these website</w:t>
      </w:r>
      <w:r w:rsidR="00E96382">
        <w:t>s</w:t>
      </w:r>
      <w:r w:rsidR="00C241BE">
        <w:t xml:space="preserve"> frequently to keep up to date on movement of any bills of interest within committee. </w:t>
      </w:r>
    </w:p>
    <w:p w14:paraId="7262FD1C" w14:textId="0E95CD38" w:rsidR="002F7EF6" w:rsidRPr="008D7EAC" w:rsidRDefault="00E96382" w:rsidP="002F7EF6">
      <w:pPr>
        <w:spacing w:after="0" w:line="240" w:lineRule="auto"/>
        <w:rPr>
          <w:rFonts w:ascii="Corbel" w:hAnsi="Corbel"/>
        </w:rPr>
      </w:pPr>
      <w:r>
        <w:rPr>
          <w:rFonts w:ascii="Corbel" w:hAnsi="Corbel"/>
          <w:noProof/>
        </w:rPr>
        <mc:AlternateContent>
          <mc:Choice Requires="wpg">
            <w:drawing>
              <wp:anchor distT="0" distB="0" distL="114300" distR="114300" simplePos="0" relativeHeight="251661312" behindDoc="0" locked="0" layoutInCell="1" allowOverlap="1" wp14:anchorId="44C729EF" wp14:editId="375F1038">
                <wp:simplePos x="0" y="0"/>
                <wp:positionH relativeFrom="margin">
                  <wp:align>center</wp:align>
                </wp:positionH>
                <wp:positionV relativeFrom="paragraph">
                  <wp:posOffset>17792</wp:posOffset>
                </wp:positionV>
                <wp:extent cx="5541645" cy="4356735"/>
                <wp:effectExtent l="38100" t="38100" r="135255" b="139065"/>
                <wp:wrapNone/>
                <wp:docPr id="26" name="Group 26"/>
                <wp:cNvGraphicFramePr/>
                <a:graphic xmlns:a="http://schemas.openxmlformats.org/drawingml/2006/main">
                  <a:graphicData uri="http://schemas.microsoft.com/office/word/2010/wordprocessingGroup">
                    <wpg:wgp>
                      <wpg:cNvGrpSpPr/>
                      <wpg:grpSpPr>
                        <a:xfrm>
                          <a:off x="0" y="0"/>
                          <a:ext cx="5541645" cy="4356735"/>
                          <a:chOff x="0" y="0"/>
                          <a:chExt cx="5541645" cy="4356735"/>
                        </a:xfrm>
                      </wpg:grpSpPr>
                      <wps:wsp>
                        <wps:cNvPr id="19" name="Rectangle 396"/>
                        <wps:cNvSpPr>
                          <a:spLocks noChangeArrowheads="1"/>
                        </wps:cNvSpPr>
                        <wps:spPr bwMode="auto">
                          <a:xfrm flipH="1">
                            <a:off x="0" y="0"/>
                            <a:ext cx="5541645" cy="435673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7624A70D" w14:textId="5AFA6BB3" w:rsidR="002F7EF6" w:rsidRPr="00CA0452" w:rsidRDefault="002F7EF6" w:rsidP="002F7EF6">
                              <w:pPr>
                                <w:spacing w:after="0" w:line="240" w:lineRule="auto"/>
                                <w:jc w:val="center"/>
                                <w:rPr>
                                  <w:rFonts w:ascii="Corbel" w:hAnsi="Corbel"/>
                                  <w:b/>
                                  <w:color w:val="00A0AF"/>
                                </w:rPr>
                              </w:pPr>
                              <w:r w:rsidRPr="00CA0452">
                                <w:rPr>
                                  <w:rFonts w:ascii="Corbel" w:hAnsi="Corbel"/>
                                  <w:b/>
                                  <w:color w:val="00A0AF"/>
                                </w:rPr>
                                <w:t>Committee</w:t>
                              </w:r>
                              <w:r w:rsidR="00003A38">
                                <w:rPr>
                                  <w:rFonts w:ascii="Corbel" w:hAnsi="Corbel"/>
                                  <w:b/>
                                  <w:color w:val="00A0AF"/>
                                </w:rPr>
                                <w:t>s of Interest</w:t>
                              </w:r>
                            </w:p>
                            <w:p w14:paraId="77298904" w14:textId="22CF5A8C" w:rsidR="002F7EF6" w:rsidRPr="00E56A9F" w:rsidRDefault="002F7EF6" w:rsidP="002F7EF6">
                              <w:pPr>
                                <w:spacing w:after="0" w:line="240" w:lineRule="auto"/>
                                <w:rPr>
                                  <w:rFonts w:ascii="Corbel" w:hAnsi="Corbel"/>
                                </w:rPr>
                              </w:pPr>
                              <w:r>
                                <w:rPr>
                                  <w:rFonts w:ascii="Corbel" w:hAnsi="Corbel"/>
                                </w:rPr>
                                <w:tab/>
                              </w:r>
                              <w:r w:rsidR="007F132F">
                                <w:rPr>
                                  <w:rFonts w:ascii="Corbel" w:hAnsi="Corbel"/>
                                </w:rPr>
                                <w:t xml:space="preserve">Senate Committee on </w:t>
                              </w:r>
                              <w:r w:rsidRPr="00E56A9F">
                                <w:rPr>
                                  <w:rFonts w:ascii="Corbel" w:hAnsi="Corbel"/>
                                </w:rPr>
                                <w:t>Finance</w:t>
                              </w:r>
                            </w:p>
                            <w:p w14:paraId="0F7A62DB" w14:textId="1781BAC3"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7" w:anchor="health" w:history="1">
                                <w:r w:rsidR="007F132F" w:rsidRPr="007F132F">
                                  <w:rPr>
                                    <w:rStyle w:val="Hyperlink"/>
                                    <w:rFonts w:ascii="Corbel" w:hAnsi="Corbel"/>
                                  </w:rPr>
                                  <w:t xml:space="preserve">Subcommittee on </w:t>
                                </w:r>
                                <w:r w:rsidRPr="007F132F">
                                  <w:rPr>
                                    <w:rStyle w:val="Hyperlink"/>
                                    <w:rFonts w:ascii="Corbel" w:hAnsi="Corbel"/>
                                  </w:rPr>
                                  <w:t>Health</w:t>
                                </w:r>
                                <w:r w:rsidR="007F132F" w:rsidRPr="007F132F">
                                  <w:rPr>
                                    <w:rStyle w:val="Hyperlink"/>
                                    <w:rFonts w:ascii="Corbel" w:hAnsi="Corbel"/>
                                  </w:rPr>
                                  <w:t xml:space="preserve"> Care</w:t>
                                </w:r>
                              </w:hyperlink>
                            </w:p>
                            <w:p w14:paraId="652F1D89" w14:textId="6919C60F" w:rsidR="002F7EF6" w:rsidRPr="00E56A9F" w:rsidRDefault="002F7EF6" w:rsidP="002F7EF6">
                              <w:pPr>
                                <w:spacing w:after="0" w:line="240" w:lineRule="auto"/>
                                <w:rPr>
                                  <w:rFonts w:ascii="Corbel" w:hAnsi="Corbel"/>
                                </w:rPr>
                              </w:pPr>
                              <w:r>
                                <w:rPr>
                                  <w:rFonts w:ascii="Corbel" w:hAnsi="Corbel"/>
                                </w:rPr>
                                <w:tab/>
                              </w:r>
                              <w:hyperlink r:id="rId8" w:history="1">
                                <w:r w:rsidR="007F132F" w:rsidRPr="007F132F">
                                  <w:rPr>
                                    <w:rStyle w:val="Hyperlink"/>
                                    <w:rFonts w:ascii="Corbel" w:hAnsi="Corbel"/>
                                  </w:rPr>
                                  <w:t xml:space="preserve">Senate Committee on </w:t>
                                </w:r>
                                <w:r w:rsidRPr="007F132F">
                                  <w:rPr>
                                    <w:rStyle w:val="Hyperlink"/>
                                    <w:rFonts w:ascii="Corbel" w:hAnsi="Corbel"/>
                                  </w:rPr>
                                  <w:t>Health, Education, Labor and Pension (HELP)</w:t>
                                </w:r>
                              </w:hyperlink>
                              <w:r w:rsidRPr="00E56A9F">
                                <w:rPr>
                                  <w:rFonts w:ascii="Corbel" w:hAnsi="Corbel"/>
                                </w:rPr>
                                <w:t xml:space="preserve"> </w:t>
                              </w:r>
                            </w:p>
                            <w:p w14:paraId="5B8CF087" w14:textId="2AEFC3B3" w:rsidR="002F7EF6" w:rsidRPr="00E56A9F" w:rsidRDefault="002F7EF6" w:rsidP="002F7EF6">
                              <w:pPr>
                                <w:spacing w:after="0" w:line="240" w:lineRule="auto"/>
                                <w:rPr>
                                  <w:rFonts w:ascii="Corbel" w:hAnsi="Corbel"/>
                                </w:rPr>
                              </w:pPr>
                              <w:r>
                                <w:rPr>
                                  <w:rFonts w:ascii="Corbel" w:hAnsi="Corbel"/>
                                </w:rPr>
                                <w:tab/>
                              </w:r>
                              <w:r w:rsidR="007F132F">
                                <w:rPr>
                                  <w:rFonts w:ascii="Corbel" w:hAnsi="Corbel"/>
                                </w:rPr>
                                <w:t xml:space="preserve">Senate Committee on </w:t>
                              </w:r>
                              <w:r w:rsidRPr="00E56A9F">
                                <w:rPr>
                                  <w:rFonts w:ascii="Corbel" w:hAnsi="Corbel"/>
                                </w:rPr>
                                <w:t xml:space="preserve">Appropriations </w:t>
                              </w:r>
                            </w:p>
                            <w:p w14:paraId="48F44A20" w14:textId="354EDD12"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9" w:history="1">
                                <w:r w:rsidRPr="007F132F">
                                  <w:rPr>
                                    <w:rStyle w:val="Hyperlink"/>
                                    <w:rFonts w:ascii="Corbel" w:hAnsi="Corbel"/>
                                  </w:rPr>
                                  <w:t>Agriculture Rural Development, FDA Subcommittee</w:t>
                                </w:r>
                              </w:hyperlink>
                            </w:p>
                            <w:p w14:paraId="5ECC9AB8" w14:textId="39B8DF65"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10" w:history="1">
                                <w:r w:rsidRPr="007F132F">
                                  <w:rPr>
                                    <w:rStyle w:val="Hyperlink"/>
                                    <w:rFonts w:ascii="Corbel" w:hAnsi="Corbel"/>
                                  </w:rPr>
                                  <w:t>Labor</w:t>
                                </w:r>
                                <w:r w:rsidR="007F132F" w:rsidRPr="007F132F">
                                  <w:rPr>
                                    <w:rStyle w:val="Hyperlink"/>
                                    <w:rFonts w:ascii="Corbel" w:hAnsi="Corbel"/>
                                  </w:rPr>
                                  <w:t xml:space="preserve">, </w:t>
                                </w:r>
                                <w:r w:rsidRPr="007F132F">
                                  <w:rPr>
                                    <w:rStyle w:val="Hyperlink"/>
                                    <w:rFonts w:ascii="Corbel" w:hAnsi="Corbel"/>
                                  </w:rPr>
                                  <w:t>Health and Human Services</w:t>
                                </w:r>
                                <w:r w:rsidR="007F132F" w:rsidRPr="007F132F">
                                  <w:rPr>
                                    <w:rStyle w:val="Hyperlink"/>
                                    <w:rFonts w:ascii="Corbel" w:hAnsi="Corbel"/>
                                  </w:rPr>
                                  <w:t>, Education</w:t>
                                </w:r>
                                <w:r w:rsidRPr="007F132F">
                                  <w:rPr>
                                    <w:rStyle w:val="Hyperlink"/>
                                    <w:rFonts w:ascii="Corbel" w:hAnsi="Corbel"/>
                                  </w:rPr>
                                  <w:t xml:space="preserve"> (LHHS) Subcommittee</w:t>
                                </w:r>
                              </w:hyperlink>
                            </w:p>
                            <w:p w14:paraId="6A5870AA" w14:textId="4771DC55"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11" w:history="1">
                                <w:r w:rsidRPr="007F132F">
                                  <w:rPr>
                                    <w:rStyle w:val="Hyperlink"/>
                                    <w:rFonts w:ascii="Corbel" w:hAnsi="Corbel"/>
                                  </w:rPr>
                                  <w:t>Military Construction and Veterans Affairs Subcommittee</w:t>
                                </w:r>
                              </w:hyperlink>
                            </w:p>
                            <w:p w14:paraId="5DE71235" w14:textId="2E71BD2C"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12" w:history="1">
                                <w:r w:rsidRPr="007F132F">
                                  <w:rPr>
                                    <w:rStyle w:val="Hyperlink"/>
                                    <w:rFonts w:ascii="Corbel" w:hAnsi="Corbel"/>
                                  </w:rPr>
                                  <w:t>State Department, Foreign Operations Subcommittee</w:t>
                                </w:r>
                              </w:hyperlink>
                            </w:p>
                            <w:p w14:paraId="04B25D0A" w14:textId="12428D1A" w:rsidR="002F7EF6" w:rsidRDefault="002F7EF6" w:rsidP="002F7EF6">
                              <w:pPr>
                                <w:spacing w:after="0" w:line="240" w:lineRule="auto"/>
                                <w:rPr>
                                  <w:rFonts w:ascii="Corbel" w:hAnsi="Corbel"/>
                                </w:rPr>
                              </w:pPr>
                              <w:r>
                                <w:rPr>
                                  <w:rFonts w:ascii="Corbel" w:hAnsi="Corbel"/>
                                </w:rPr>
                                <w:tab/>
                              </w:r>
                              <w:hyperlink r:id="rId13" w:history="1">
                                <w:r w:rsidRPr="007F132F">
                                  <w:rPr>
                                    <w:rStyle w:val="Hyperlink"/>
                                    <w:rFonts w:ascii="Corbel" w:hAnsi="Corbel"/>
                                  </w:rPr>
                                  <w:t>Budget Committee</w:t>
                                </w:r>
                              </w:hyperlink>
                            </w:p>
                            <w:p w14:paraId="49A7FDAF" w14:textId="77777777" w:rsidR="002F7EF6" w:rsidRPr="00E56A9F" w:rsidRDefault="002F7EF6" w:rsidP="002F7EF6">
                              <w:pPr>
                                <w:spacing w:after="0" w:line="240" w:lineRule="auto"/>
                                <w:rPr>
                                  <w:rFonts w:ascii="Corbel" w:hAnsi="Corbel"/>
                                </w:rPr>
                              </w:pPr>
                            </w:p>
                            <w:p w14:paraId="4CBBED21" w14:textId="77777777" w:rsidR="002F7EF6" w:rsidRPr="005653A3" w:rsidRDefault="002F7EF6" w:rsidP="002F7EF6">
                              <w:pPr>
                                <w:spacing w:after="0" w:line="240" w:lineRule="auto"/>
                                <w:rPr>
                                  <w:rFonts w:ascii="Corbel" w:hAnsi="Corbel"/>
                                  <w:sz w:val="24"/>
                                  <w:szCs w:val="24"/>
                                </w:rPr>
                              </w:pPr>
                            </w:p>
                            <w:p w14:paraId="6084DA8F" w14:textId="7256E3E2" w:rsidR="002F7EF6" w:rsidRPr="00E56A9F" w:rsidRDefault="002F7EF6" w:rsidP="002F7EF6">
                              <w:pPr>
                                <w:spacing w:after="0" w:line="240" w:lineRule="auto"/>
                                <w:rPr>
                                  <w:rFonts w:ascii="Corbel" w:hAnsi="Corbel"/>
                                </w:rPr>
                              </w:pPr>
                              <w:r>
                                <w:rPr>
                                  <w:rFonts w:ascii="Corbel" w:hAnsi="Corbel"/>
                                </w:rPr>
                                <w:tab/>
                              </w:r>
                              <w:r w:rsidR="00240240" w:rsidRPr="00D70BEC">
                                <w:rPr>
                                  <w:rFonts w:ascii="Corbel" w:hAnsi="Corbel"/>
                                </w:rPr>
                                <w:t>House Committee on Ways and Means</w:t>
                              </w:r>
                            </w:p>
                            <w:p w14:paraId="63C19C67" w14:textId="1F91BE47"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14" w:history="1">
                                <w:r w:rsidRPr="00D70BEC">
                                  <w:rPr>
                                    <w:rStyle w:val="Hyperlink"/>
                                    <w:rFonts w:ascii="Corbel" w:hAnsi="Corbel"/>
                                  </w:rPr>
                                  <w:t>Subcommittee</w:t>
                                </w:r>
                                <w:r w:rsidR="00240240" w:rsidRPr="00D70BEC">
                                  <w:rPr>
                                    <w:rStyle w:val="Hyperlink"/>
                                    <w:rFonts w:ascii="Corbel" w:hAnsi="Corbel"/>
                                  </w:rPr>
                                  <w:t xml:space="preserve"> on Health</w:t>
                                </w:r>
                              </w:hyperlink>
                            </w:p>
                            <w:p w14:paraId="159A104F" w14:textId="0FE71AB8" w:rsidR="002F7EF6" w:rsidRPr="00E56A9F" w:rsidRDefault="002F7EF6" w:rsidP="002F7EF6">
                              <w:pPr>
                                <w:spacing w:after="0" w:line="240" w:lineRule="auto"/>
                                <w:rPr>
                                  <w:rFonts w:ascii="Corbel" w:hAnsi="Corbel"/>
                                </w:rPr>
                              </w:pPr>
                              <w:r>
                                <w:rPr>
                                  <w:rFonts w:ascii="Corbel" w:hAnsi="Corbel"/>
                                </w:rPr>
                                <w:tab/>
                              </w:r>
                              <w:r w:rsidR="00D70BEC" w:rsidRPr="00D70BEC">
                                <w:rPr>
                                  <w:rFonts w:ascii="Corbel" w:hAnsi="Corbel"/>
                                </w:rPr>
                                <w:t xml:space="preserve">House Committee on </w:t>
                              </w:r>
                              <w:r w:rsidRPr="00D70BEC">
                                <w:rPr>
                                  <w:rFonts w:ascii="Corbel" w:hAnsi="Corbel"/>
                                </w:rPr>
                                <w:t>Energy and Commerce</w:t>
                              </w:r>
                            </w:p>
                            <w:p w14:paraId="527067F6" w14:textId="01DE12C4"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15" w:history="1">
                                <w:r w:rsidR="00D70BEC" w:rsidRPr="00D70BEC">
                                  <w:rPr>
                                    <w:rStyle w:val="Hyperlink"/>
                                    <w:rFonts w:ascii="Corbel" w:hAnsi="Corbel"/>
                                  </w:rPr>
                                  <w:t>Subcommittee on Health</w:t>
                                </w:r>
                              </w:hyperlink>
                            </w:p>
                            <w:p w14:paraId="3D512A39" w14:textId="1A1788E2" w:rsidR="002F7EF6" w:rsidRPr="00E56A9F" w:rsidRDefault="002F7EF6" w:rsidP="002F7EF6">
                              <w:pPr>
                                <w:spacing w:after="0" w:line="240" w:lineRule="auto"/>
                                <w:rPr>
                                  <w:rFonts w:ascii="Corbel" w:hAnsi="Corbel"/>
                                </w:rPr>
                              </w:pPr>
                              <w:r>
                                <w:rPr>
                                  <w:rFonts w:ascii="Corbel" w:hAnsi="Corbel"/>
                                </w:rPr>
                                <w:tab/>
                              </w:r>
                              <w:r w:rsidR="00D70BEC">
                                <w:rPr>
                                  <w:rFonts w:ascii="Corbel" w:hAnsi="Corbel"/>
                                </w:rPr>
                                <w:t xml:space="preserve">House Committee on </w:t>
                              </w:r>
                              <w:r w:rsidRPr="00E56A9F">
                                <w:rPr>
                                  <w:rFonts w:ascii="Corbel" w:hAnsi="Corbel"/>
                                </w:rPr>
                                <w:t xml:space="preserve">Appropriations </w:t>
                              </w:r>
                            </w:p>
                            <w:p w14:paraId="6DCDAF16" w14:textId="00411B2C"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16" w:history="1">
                                <w:r w:rsidRPr="00D70BEC">
                                  <w:rPr>
                                    <w:rStyle w:val="Hyperlink"/>
                                    <w:rFonts w:ascii="Corbel" w:hAnsi="Corbel"/>
                                  </w:rPr>
                                  <w:t>Agriculture Rural Development, FDA Subcommittee</w:t>
                                </w:r>
                              </w:hyperlink>
                            </w:p>
                            <w:p w14:paraId="06C2CBCB" w14:textId="0202ABB2"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17" w:history="1">
                                <w:r w:rsidRPr="00C241BE">
                                  <w:rPr>
                                    <w:rStyle w:val="Hyperlink"/>
                                    <w:rFonts w:ascii="Corbel" w:hAnsi="Corbel"/>
                                  </w:rPr>
                                  <w:t>Labor</w:t>
                                </w:r>
                                <w:r w:rsidR="00C241BE" w:rsidRPr="00C241BE">
                                  <w:rPr>
                                    <w:rStyle w:val="Hyperlink"/>
                                    <w:rFonts w:ascii="Corbel" w:hAnsi="Corbel"/>
                                  </w:rPr>
                                  <w:t xml:space="preserve">, </w:t>
                                </w:r>
                                <w:r w:rsidRPr="00C241BE">
                                  <w:rPr>
                                    <w:rStyle w:val="Hyperlink"/>
                                    <w:rFonts w:ascii="Corbel" w:hAnsi="Corbel"/>
                                  </w:rPr>
                                  <w:t>Health and Human Services</w:t>
                                </w:r>
                                <w:r w:rsidR="00C241BE" w:rsidRPr="00C241BE">
                                  <w:rPr>
                                    <w:rStyle w:val="Hyperlink"/>
                                    <w:rFonts w:ascii="Corbel" w:hAnsi="Corbel"/>
                                  </w:rPr>
                                  <w:t>, Education</w:t>
                                </w:r>
                                <w:r w:rsidRPr="00C241BE">
                                  <w:rPr>
                                    <w:rStyle w:val="Hyperlink"/>
                                    <w:rFonts w:ascii="Corbel" w:hAnsi="Corbel"/>
                                  </w:rPr>
                                  <w:t xml:space="preserve"> (LHHS) Subcommittee</w:t>
                                </w:r>
                              </w:hyperlink>
                            </w:p>
                            <w:p w14:paraId="7A10D454" w14:textId="519918BC"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18" w:history="1">
                                <w:r w:rsidRPr="00C241BE">
                                  <w:rPr>
                                    <w:rStyle w:val="Hyperlink"/>
                                    <w:rFonts w:ascii="Corbel" w:hAnsi="Corbel"/>
                                  </w:rPr>
                                  <w:t>Military Construction and Veterans Affairs Subcommittee</w:t>
                                </w:r>
                              </w:hyperlink>
                            </w:p>
                            <w:p w14:paraId="72AE9372" w14:textId="21DB9DE5"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19" w:history="1">
                                <w:r w:rsidRPr="00C241BE">
                                  <w:rPr>
                                    <w:rStyle w:val="Hyperlink"/>
                                    <w:rFonts w:ascii="Corbel" w:hAnsi="Corbel"/>
                                  </w:rPr>
                                  <w:t>State Department, Foreign Operations Subcommittee</w:t>
                                </w:r>
                              </w:hyperlink>
                            </w:p>
                            <w:p w14:paraId="2E5B8336" w14:textId="1EB17CBC" w:rsidR="002F7EF6" w:rsidRDefault="002F7EF6" w:rsidP="002F7EF6">
                              <w:pPr>
                                <w:rPr>
                                  <w:color w:val="4472C4" w:themeColor="accent1"/>
                                  <w:sz w:val="20"/>
                                  <w:szCs w:val="20"/>
                                </w:rPr>
                              </w:pPr>
                              <w:r>
                                <w:rPr>
                                  <w:rFonts w:ascii="Corbel" w:hAnsi="Corbel"/>
                                </w:rPr>
                                <w:tab/>
                              </w:r>
                              <w:hyperlink r:id="rId20" w:history="1">
                                <w:r w:rsidRPr="00C241BE">
                                  <w:rPr>
                                    <w:rStyle w:val="Hyperlink"/>
                                    <w:rFonts w:ascii="Corbel" w:hAnsi="Corbel"/>
                                  </w:rPr>
                                  <w:t>Budget Committee</w:t>
                                </w:r>
                              </w:hyperlink>
                            </w:p>
                          </w:txbxContent>
                        </wps:txbx>
                        <wps:bodyPr rot="0" vert="horz" wrap="square" lIns="274320" tIns="274320" rIns="274320" bIns="274320" anchor="ctr" anchorCtr="0">
                          <a:noAutofit/>
                        </wps:bodyPr>
                      </wps:wsp>
                      <wps:wsp>
                        <wps:cNvPr id="24" name="Text Box 24"/>
                        <wps:cNvSpPr txBox="1"/>
                        <wps:spPr>
                          <a:xfrm rot="16200000">
                            <a:off x="-413468" y="1160891"/>
                            <a:ext cx="1558455" cy="2544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C3512E" w14:textId="77777777" w:rsidR="002F7EF6" w:rsidRDefault="002F7EF6" w:rsidP="002F7EF6">
                              <w:pPr>
                                <w:spacing w:after="0" w:line="240" w:lineRule="auto"/>
                                <w:jc w:val="center"/>
                              </w:pPr>
                              <w:r w:rsidRPr="005653A3">
                                <w:rPr>
                                  <w:rFonts w:ascii="Corbel" w:hAnsi="Corbel"/>
                                  <w:b/>
                                  <w:color w:val="00A0AF"/>
                                </w:rPr>
                                <w:t>SENATE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rot="16200000">
                            <a:off x="-393589" y="3057277"/>
                            <a:ext cx="1558056"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EF65D" w14:textId="77777777" w:rsidR="002F7EF6" w:rsidRDefault="002F7EF6" w:rsidP="002F7EF6">
                              <w:pPr>
                                <w:spacing w:after="0" w:line="240" w:lineRule="auto"/>
                                <w:jc w:val="center"/>
                              </w:pPr>
                              <w:r>
                                <w:rPr>
                                  <w:rFonts w:ascii="Corbel" w:hAnsi="Corbel"/>
                                  <w:b/>
                                  <w:color w:val="00A0AF"/>
                                </w:rPr>
                                <w:t>HOUSE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C729EF" id="Group 26" o:spid="_x0000_s1026" style="position:absolute;margin-left:0;margin-top:1.4pt;width:436.35pt;height:343.05pt;z-index:251661312;mso-position-horizontal:center;mso-position-horizontal-relative:margin" coordsize="55416,4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">
                <v:rect id="Rectangle 396" o:spid="_x0000_s1027" style="position:absolute;width:55416;height:4356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" fillcolor="white [3212]" strokecolor="gray [1629]" strokeweight="1.5pt">
                  <v:shadow on="t" type="perspective" color="black" opacity="26214f" origin="-.5,-.5" offset=".74836mm,.74836mm" matrix="65864f,,,65864f"/>
                  <v:textbox inset="21.6pt,21.6pt,21.6pt,21.6pt">
                    <w:txbxContent>
                      <w:p w14:paraId="7624A70D" w14:textId="5AFA6BB3" w:rsidR="002F7EF6" w:rsidRPr="00CA0452" w:rsidRDefault="002F7EF6" w:rsidP="002F7EF6">
                        <w:pPr>
                          <w:spacing w:after="0" w:line="240" w:lineRule="auto"/>
                          <w:jc w:val="center"/>
                          <w:rPr>
                            <w:rFonts w:ascii="Corbel" w:hAnsi="Corbel"/>
                            <w:b/>
                            <w:color w:val="00A0AF"/>
                          </w:rPr>
                        </w:pPr>
                        <w:r w:rsidRPr="00CA0452">
                          <w:rPr>
                            <w:rFonts w:ascii="Corbel" w:hAnsi="Corbel"/>
                            <w:b/>
                            <w:color w:val="00A0AF"/>
                          </w:rPr>
                          <w:t>Committee</w:t>
                        </w:r>
                        <w:r w:rsidR="00003A38">
                          <w:rPr>
                            <w:rFonts w:ascii="Corbel" w:hAnsi="Corbel"/>
                            <w:b/>
                            <w:color w:val="00A0AF"/>
                          </w:rPr>
                          <w:t>s of Interest</w:t>
                        </w:r>
                      </w:p>
                      <w:p w14:paraId="77298904" w14:textId="22CF5A8C" w:rsidR="002F7EF6" w:rsidRPr="00E56A9F" w:rsidRDefault="002F7EF6" w:rsidP="002F7EF6">
                        <w:pPr>
                          <w:spacing w:after="0" w:line="240" w:lineRule="auto"/>
                          <w:rPr>
                            <w:rFonts w:ascii="Corbel" w:hAnsi="Corbel"/>
                          </w:rPr>
                        </w:pPr>
                        <w:r>
                          <w:rPr>
                            <w:rFonts w:ascii="Corbel" w:hAnsi="Corbel"/>
                          </w:rPr>
                          <w:tab/>
                        </w:r>
                        <w:r w:rsidR="007F132F">
                          <w:rPr>
                            <w:rFonts w:ascii="Corbel" w:hAnsi="Corbel"/>
                          </w:rPr>
                          <w:t xml:space="preserve">Senate Committee on </w:t>
                        </w:r>
                        <w:r w:rsidRPr="00E56A9F">
                          <w:rPr>
                            <w:rFonts w:ascii="Corbel" w:hAnsi="Corbel"/>
                          </w:rPr>
                          <w:t>Finance</w:t>
                        </w:r>
                      </w:p>
                      <w:p w14:paraId="0F7A62DB" w14:textId="1781BAC3"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21" w:anchor="health" w:history="1">
                          <w:r w:rsidR="007F132F" w:rsidRPr="007F132F">
                            <w:rPr>
                              <w:rStyle w:val="Hyperlink"/>
                              <w:rFonts w:ascii="Corbel" w:hAnsi="Corbel"/>
                            </w:rPr>
                            <w:t xml:space="preserve">Subcommittee on </w:t>
                          </w:r>
                          <w:r w:rsidRPr="007F132F">
                            <w:rPr>
                              <w:rStyle w:val="Hyperlink"/>
                              <w:rFonts w:ascii="Corbel" w:hAnsi="Corbel"/>
                            </w:rPr>
                            <w:t>Health</w:t>
                          </w:r>
                          <w:r w:rsidR="007F132F" w:rsidRPr="007F132F">
                            <w:rPr>
                              <w:rStyle w:val="Hyperlink"/>
                              <w:rFonts w:ascii="Corbel" w:hAnsi="Corbel"/>
                            </w:rPr>
                            <w:t xml:space="preserve"> Care</w:t>
                          </w:r>
                        </w:hyperlink>
                      </w:p>
                      <w:p w14:paraId="652F1D89" w14:textId="6919C60F" w:rsidR="002F7EF6" w:rsidRPr="00E56A9F" w:rsidRDefault="002F7EF6" w:rsidP="002F7EF6">
                        <w:pPr>
                          <w:spacing w:after="0" w:line="240" w:lineRule="auto"/>
                          <w:rPr>
                            <w:rFonts w:ascii="Corbel" w:hAnsi="Corbel"/>
                          </w:rPr>
                        </w:pPr>
                        <w:r>
                          <w:rPr>
                            <w:rFonts w:ascii="Corbel" w:hAnsi="Corbel"/>
                          </w:rPr>
                          <w:tab/>
                        </w:r>
                        <w:hyperlink r:id="rId22" w:history="1">
                          <w:r w:rsidR="007F132F" w:rsidRPr="007F132F">
                            <w:rPr>
                              <w:rStyle w:val="Hyperlink"/>
                              <w:rFonts w:ascii="Corbel" w:hAnsi="Corbel"/>
                            </w:rPr>
                            <w:t xml:space="preserve">Senate Committee on </w:t>
                          </w:r>
                          <w:r w:rsidRPr="007F132F">
                            <w:rPr>
                              <w:rStyle w:val="Hyperlink"/>
                              <w:rFonts w:ascii="Corbel" w:hAnsi="Corbel"/>
                            </w:rPr>
                            <w:t>Health, Education, Labor and Pension (HELP)</w:t>
                          </w:r>
                        </w:hyperlink>
                        <w:r w:rsidRPr="00E56A9F">
                          <w:rPr>
                            <w:rFonts w:ascii="Corbel" w:hAnsi="Corbel"/>
                          </w:rPr>
                          <w:t xml:space="preserve"> </w:t>
                        </w:r>
                      </w:p>
                      <w:p w14:paraId="5B8CF087" w14:textId="2AEFC3B3" w:rsidR="002F7EF6" w:rsidRPr="00E56A9F" w:rsidRDefault="002F7EF6" w:rsidP="002F7EF6">
                        <w:pPr>
                          <w:spacing w:after="0" w:line="240" w:lineRule="auto"/>
                          <w:rPr>
                            <w:rFonts w:ascii="Corbel" w:hAnsi="Corbel"/>
                          </w:rPr>
                        </w:pPr>
                        <w:r>
                          <w:rPr>
                            <w:rFonts w:ascii="Corbel" w:hAnsi="Corbel"/>
                          </w:rPr>
                          <w:tab/>
                        </w:r>
                        <w:r w:rsidR="007F132F">
                          <w:rPr>
                            <w:rFonts w:ascii="Corbel" w:hAnsi="Corbel"/>
                          </w:rPr>
                          <w:t xml:space="preserve">Senate Committee on </w:t>
                        </w:r>
                        <w:r w:rsidRPr="00E56A9F">
                          <w:rPr>
                            <w:rFonts w:ascii="Corbel" w:hAnsi="Corbel"/>
                          </w:rPr>
                          <w:t xml:space="preserve">Appropriations </w:t>
                        </w:r>
                      </w:p>
                      <w:p w14:paraId="48F44A20" w14:textId="354EDD12"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23" w:history="1">
                          <w:r w:rsidRPr="007F132F">
                            <w:rPr>
                              <w:rStyle w:val="Hyperlink"/>
                              <w:rFonts w:ascii="Corbel" w:hAnsi="Corbel"/>
                            </w:rPr>
                            <w:t>Agriculture Rural Development, FDA Subcommittee</w:t>
                          </w:r>
                        </w:hyperlink>
                      </w:p>
                      <w:p w14:paraId="5ECC9AB8" w14:textId="39B8DF65"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24" w:history="1">
                          <w:r w:rsidRPr="007F132F">
                            <w:rPr>
                              <w:rStyle w:val="Hyperlink"/>
                              <w:rFonts w:ascii="Corbel" w:hAnsi="Corbel"/>
                            </w:rPr>
                            <w:t>Labor</w:t>
                          </w:r>
                          <w:r w:rsidR="007F132F" w:rsidRPr="007F132F">
                            <w:rPr>
                              <w:rStyle w:val="Hyperlink"/>
                              <w:rFonts w:ascii="Corbel" w:hAnsi="Corbel"/>
                            </w:rPr>
                            <w:t xml:space="preserve">, </w:t>
                          </w:r>
                          <w:r w:rsidRPr="007F132F">
                            <w:rPr>
                              <w:rStyle w:val="Hyperlink"/>
                              <w:rFonts w:ascii="Corbel" w:hAnsi="Corbel"/>
                            </w:rPr>
                            <w:t>Health and Human Services</w:t>
                          </w:r>
                          <w:r w:rsidR="007F132F" w:rsidRPr="007F132F">
                            <w:rPr>
                              <w:rStyle w:val="Hyperlink"/>
                              <w:rFonts w:ascii="Corbel" w:hAnsi="Corbel"/>
                            </w:rPr>
                            <w:t>, Education</w:t>
                          </w:r>
                          <w:r w:rsidRPr="007F132F">
                            <w:rPr>
                              <w:rStyle w:val="Hyperlink"/>
                              <w:rFonts w:ascii="Corbel" w:hAnsi="Corbel"/>
                            </w:rPr>
                            <w:t xml:space="preserve"> (LHHS) Subcommittee</w:t>
                          </w:r>
                        </w:hyperlink>
                      </w:p>
                      <w:p w14:paraId="6A5870AA" w14:textId="4771DC55"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25" w:history="1">
                          <w:r w:rsidRPr="007F132F">
                            <w:rPr>
                              <w:rStyle w:val="Hyperlink"/>
                              <w:rFonts w:ascii="Corbel" w:hAnsi="Corbel"/>
                            </w:rPr>
                            <w:t>Military Construction and Veterans Affairs Subcommittee</w:t>
                          </w:r>
                        </w:hyperlink>
                      </w:p>
                      <w:p w14:paraId="5DE71235" w14:textId="2E71BD2C" w:rsidR="002F7EF6" w:rsidRPr="00E56A9F" w:rsidRDefault="002F7EF6" w:rsidP="002F7EF6">
                        <w:pPr>
                          <w:spacing w:after="0" w:line="240" w:lineRule="auto"/>
                          <w:rPr>
                            <w:rFonts w:ascii="Corbel" w:hAnsi="Corbel"/>
                          </w:rPr>
                        </w:pPr>
                        <w:r w:rsidRPr="00E56A9F">
                          <w:rPr>
                            <w:rFonts w:ascii="Corbel" w:hAnsi="Corbel"/>
                          </w:rPr>
                          <w:tab/>
                        </w:r>
                        <w:r>
                          <w:rPr>
                            <w:rFonts w:ascii="Corbel" w:hAnsi="Corbel"/>
                          </w:rPr>
                          <w:tab/>
                        </w:r>
                        <w:hyperlink r:id="rId26" w:history="1">
                          <w:r w:rsidRPr="007F132F">
                            <w:rPr>
                              <w:rStyle w:val="Hyperlink"/>
                              <w:rFonts w:ascii="Corbel" w:hAnsi="Corbel"/>
                            </w:rPr>
                            <w:t>State Department, Foreign Operations Subcommittee</w:t>
                          </w:r>
                        </w:hyperlink>
                      </w:p>
                      <w:p w14:paraId="04B25D0A" w14:textId="12428D1A" w:rsidR="002F7EF6" w:rsidRDefault="002F7EF6" w:rsidP="002F7EF6">
                        <w:pPr>
                          <w:spacing w:after="0" w:line="240" w:lineRule="auto"/>
                          <w:rPr>
                            <w:rFonts w:ascii="Corbel" w:hAnsi="Corbel"/>
                          </w:rPr>
                        </w:pPr>
                        <w:r>
                          <w:rPr>
                            <w:rFonts w:ascii="Corbel" w:hAnsi="Corbel"/>
                          </w:rPr>
                          <w:tab/>
                        </w:r>
                        <w:hyperlink r:id="rId27" w:history="1">
                          <w:r w:rsidRPr="007F132F">
                            <w:rPr>
                              <w:rStyle w:val="Hyperlink"/>
                              <w:rFonts w:ascii="Corbel" w:hAnsi="Corbel"/>
                            </w:rPr>
                            <w:t>Budget Committee</w:t>
                          </w:r>
                        </w:hyperlink>
                      </w:p>
                      <w:p w14:paraId="49A7FDAF" w14:textId="77777777" w:rsidR="002F7EF6" w:rsidRPr="00E56A9F" w:rsidRDefault="002F7EF6" w:rsidP="002F7EF6">
                        <w:pPr>
                          <w:spacing w:after="0" w:line="240" w:lineRule="auto"/>
                          <w:rPr>
                            <w:rFonts w:ascii="Corbel" w:hAnsi="Corbel"/>
                          </w:rPr>
                        </w:pPr>
                      </w:p>
                      <w:p w14:paraId="4CBBED21" w14:textId="77777777" w:rsidR="002F7EF6" w:rsidRPr="005653A3" w:rsidRDefault="002F7EF6" w:rsidP="002F7EF6">
                        <w:pPr>
                          <w:spacing w:after="0" w:line="240" w:lineRule="auto"/>
                          <w:rPr>
                            <w:rFonts w:ascii="Corbel" w:hAnsi="Corbel"/>
                            <w:sz w:val="24"/>
                            <w:szCs w:val="24"/>
                          </w:rPr>
                        </w:pPr>
                      </w:p>
                      <w:p w14:paraId="6084DA8F" w14:textId="7256E3E2" w:rsidR="002F7EF6" w:rsidRPr="00E56A9F" w:rsidRDefault="002F7EF6" w:rsidP="002F7EF6">
                        <w:pPr>
                          <w:spacing w:after="0" w:line="240" w:lineRule="auto"/>
                          <w:rPr>
                            <w:rFonts w:ascii="Corbel" w:hAnsi="Corbel"/>
                          </w:rPr>
                        </w:pPr>
                        <w:r>
                          <w:rPr>
                            <w:rFonts w:ascii="Corbel" w:hAnsi="Corbel"/>
                          </w:rPr>
                          <w:tab/>
                        </w:r>
                        <w:r w:rsidR="00240240" w:rsidRPr="00D70BEC">
                          <w:rPr>
                            <w:rFonts w:ascii="Corbel" w:hAnsi="Corbel"/>
                          </w:rPr>
                          <w:t>House Committee on Ways and Means</w:t>
                        </w:r>
                      </w:p>
                      <w:p w14:paraId="63C19C67" w14:textId="1F91BE47"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28" w:history="1">
                          <w:r w:rsidRPr="00D70BEC">
                            <w:rPr>
                              <w:rStyle w:val="Hyperlink"/>
                              <w:rFonts w:ascii="Corbel" w:hAnsi="Corbel"/>
                            </w:rPr>
                            <w:t>Subcommittee</w:t>
                          </w:r>
                          <w:r w:rsidR="00240240" w:rsidRPr="00D70BEC">
                            <w:rPr>
                              <w:rStyle w:val="Hyperlink"/>
                              <w:rFonts w:ascii="Corbel" w:hAnsi="Corbel"/>
                            </w:rPr>
                            <w:t xml:space="preserve"> on Health</w:t>
                          </w:r>
                        </w:hyperlink>
                      </w:p>
                      <w:p w14:paraId="159A104F" w14:textId="0FE71AB8" w:rsidR="002F7EF6" w:rsidRPr="00E56A9F" w:rsidRDefault="002F7EF6" w:rsidP="002F7EF6">
                        <w:pPr>
                          <w:spacing w:after="0" w:line="240" w:lineRule="auto"/>
                          <w:rPr>
                            <w:rFonts w:ascii="Corbel" w:hAnsi="Corbel"/>
                          </w:rPr>
                        </w:pPr>
                        <w:r>
                          <w:rPr>
                            <w:rFonts w:ascii="Corbel" w:hAnsi="Corbel"/>
                          </w:rPr>
                          <w:tab/>
                        </w:r>
                        <w:r w:rsidR="00D70BEC" w:rsidRPr="00D70BEC">
                          <w:rPr>
                            <w:rFonts w:ascii="Corbel" w:hAnsi="Corbel"/>
                          </w:rPr>
                          <w:t xml:space="preserve">House Committee on </w:t>
                        </w:r>
                        <w:r w:rsidRPr="00D70BEC">
                          <w:rPr>
                            <w:rFonts w:ascii="Corbel" w:hAnsi="Corbel"/>
                          </w:rPr>
                          <w:t>Energy and Commerce</w:t>
                        </w:r>
                      </w:p>
                      <w:p w14:paraId="527067F6" w14:textId="01DE12C4"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29" w:history="1">
                          <w:r w:rsidR="00D70BEC" w:rsidRPr="00D70BEC">
                            <w:rPr>
                              <w:rStyle w:val="Hyperlink"/>
                              <w:rFonts w:ascii="Corbel" w:hAnsi="Corbel"/>
                            </w:rPr>
                            <w:t>Subcommittee on Health</w:t>
                          </w:r>
                        </w:hyperlink>
                      </w:p>
                      <w:p w14:paraId="3D512A39" w14:textId="1A1788E2" w:rsidR="002F7EF6" w:rsidRPr="00E56A9F" w:rsidRDefault="002F7EF6" w:rsidP="002F7EF6">
                        <w:pPr>
                          <w:spacing w:after="0" w:line="240" w:lineRule="auto"/>
                          <w:rPr>
                            <w:rFonts w:ascii="Corbel" w:hAnsi="Corbel"/>
                          </w:rPr>
                        </w:pPr>
                        <w:r>
                          <w:rPr>
                            <w:rFonts w:ascii="Corbel" w:hAnsi="Corbel"/>
                          </w:rPr>
                          <w:tab/>
                        </w:r>
                        <w:r w:rsidR="00D70BEC">
                          <w:rPr>
                            <w:rFonts w:ascii="Corbel" w:hAnsi="Corbel"/>
                          </w:rPr>
                          <w:t xml:space="preserve">House Committee on </w:t>
                        </w:r>
                        <w:r w:rsidRPr="00E56A9F">
                          <w:rPr>
                            <w:rFonts w:ascii="Corbel" w:hAnsi="Corbel"/>
                          </w:rPr>
                          <w:t xml:space="preserve">Appropriations </w:t>
                        </w:r>
                      </w:p>
                      <w:p w14:paraId="6DCDAF16" w14:textId="00411B2C"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30" w:history="1">
                          <w:r w:rsidRPr="00D70BEC">
                            <w:rPr>
                              <w:rStyle w:val="Hyperlink"/>
                              <w:rFonts w:ascii="Corbel" w:hAnsi="Corbel"/>
                            </w:rPr>
                            <w:t>Agriculture Rural Development, FDA Subcommittee</w:t>
                          </w:r>
                        </w:hyperlink>
                      </w:p>
                      <w:p w14:paraId="06C2CBCB" w14:textId="0202ABB2"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31" w:history="1">
                          <w:r w:rsidRPr="00C241BE">
                            <w:rPr>
                              <w:rStyle w:val="Hyperlink"/>
                              <w:rFonts w:ascii="Corbel" w:hAnsi="Corbel"/>
                            </w:rPr>
                            <w:t>Labor</w:t>
                          </w:r>
                          <w:r w:rsidR="00C241BE" w:rsidRPr="00C241BE">
                            <w:rPr>
                              <w:rStyle w:val="Hyperlink"/>
                              <w:rFonts w:ascii="Corbel" w:hAnsi="Corbel"/>
                            </w:rPr>
                            <w:t xml:space="preserve">, </w:t>
                          </w:r>
                          <w:r w:rsidRPr="00C241BE">
                            <w:rPr>
                              <w:rStyle w:val="Hyperlink"/>
                              <w:rFonts w:ascii="Corbel" w:hAnsi="Corbel"/>
                            </w:rPr>
                            <w:t>Health and Human Services</w:t>
                          </w:r>
                          <w:r w:rsidR="00C241BE" w:rsidRPr="00C241BE">
                            <w:rPr>
                              <w:rStyle w:val="Hyperlink"/>
                              <w:rFonts w:ascii="Corbel" w:hAnsi="Corbel"/>
                            </w:rPr>
                            <w:t>, Education</w:t>
                          </w:r>
                          <w:r w:rsidRPr="00C241BE">
                            <w:rPr>
                              <w:rStyle w:val="Hyperlink"/>
                              <w:rFonts w:ascii="Corbel" w:hAnsi="Corbel"/>
                            </w:rPr>
                            <w:t xml:space="preserve"> (LHHS) Subcommittee</w:t>
                          </w:r>
                        </w:hyperlink>
                      </w:p>
                      <w:p w14:paraId="7A10D454" w14:textId="519918BC"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32" w:history="1">
                          <w:r w:rsidRPr="00C241BE">
                            <w:rPr>
                              <w:rStyle w:val="Hyperlink"/>
                              <w:rFonts w:ascii="Corbel" w:hAnsi="Corbel"/>
                            </w:rPr>
                            <w:t>Military Construction and Veterans Affairs Subcommittee</w:t>
                          </w:r>
                        </w:hyperlink>
                      </w:p>
                      <w:p w14:paraId="72AE9372" w14:textId="21DB9DE5" w:rsidR="002F7EF6" w:rsidRPr="00E56A9F" w:rsidRDefault="002F7EF6" w:rsidP="002F7EF6">
                        <w:pPr>
                          <w:spacing w:after="0" w:line="240" w:lineRule="auto"/>
                          <w:rPr>
                            <w:rFonts w:ascii="Corbel" w:hAnsi="Corbel"/>
                          </w:rPr>
                        </w:pPr>
                        <w:r>
                          <w:rPr>
                            <w:rFonts w:ascii="Corbel" w:hAnsi="Corbel"/>
                          </w:rPr>
                          <w:tab/>
                        </w:r>
                        <w:r w:rsidRPr="00E56A9F">
                          <w:rPr>
                            <w:rFonts w:ascii="Corbel" w:hAnsi="Corbel"/>
                          </w:rPr>
                          <w:tab/>
                        </w:r>
                        <w:hyperlink r:id="rId33" w:history="1">
                          <w:r w:rsidRPr="00C241BE">
                            <w:rPr>
                              <w:rStyle w:val="Hyperlink"/>
                              <w:rFonts w:ascii="Corbel" w:hAnsi="Corbel"/>
                            </w:rPr>
                            <w:t>State Department, Foreign Operations Subcommittee</w:t>
                          </w:r>
                        </w:hyperlink>
                      </w:p>
                      <w:p w14:paraId="2E5B8336" w14:textId="1EB17CBC" w:rsidR="002F7EF6" w:rsidRDefault="002F7EF6" w:rsidP="002F7EF6">
                        <w:pPr>
                          <w:rPr>
                            <w:color w:val="4472C4" w:themeColor="accent1"/>
                            <w:sz w:val="20"/>
                            <w:szCs w:val="20"/>
                          </w:rPr>
                        </w:pPr>
                        <w:r>
                          <w:rPr>
                            <w:rFonts w:ascii="Corbel" w:hAnsi="Corbel"/>
                          </w:rPr>
                          <w:tab/>
                        </w:r>
                        <w:hyperlink r:id="rId34" w:history="1">
                          <w:r w:rsidRPr="00C241BE">
                            <w:rPr>
                              <w:rStyle w:val="Hyperlink"/>
                              <w:rFonts w:ascii="Corbel" w:hAnsi="Corbel"/>
                            </w:rPr>
                            <w:t>Budget Committee</w:t>
                          </w:r>
                        </w:hyperlink>
                      </w:p>
                    </w:txbxContent>
                  </v:textbox>
                </v:rect>
                <v:shapetype id="_x0000_t202" coordsize="21600,21600" o:spt="202" path="m,l,21600r21600,l21600,xe">
                  <v:stroke joinstyle="miter"/>
                  <v:path gradientshapeok="t" o:connecttype="rect"/>
                </v:shapetype>
                <v:shape id="Text Box 24" o:spid="_x0000_s1028" type="#_x0000_t202" style="position:absolute;left:-4136;top:11609;width:15585;height:254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" fillcolor="white [3201]" strokeweight=".5pt">
                  <v:textbox>
                    <w:txbxContent>
                      <w:p w14:paraId="3EC3512E" w14:textId="77777777" w:rsidR="002F7EF6" w:rsidRDefault="002F7EF6" w:rsidP="002F7EF6">
                        <w:pPr>
                          <w:spacing w:after="0" w:line="240" w:lineRule="auto"/>
                          <w:jc w:val="center"/>
                        </w:pPr>
                        <w:r w:rsidRPr="005653A3">
                          <w:rPr>
                            <w:rFonts w:ascii="Corbel" w:hAnsi="Corbel"/>
                            <w:b/>
                            <w:color w:val="00A0AF"/>
                          </w:rPr>
                          <w:t>SENATE</w:t>
                        </w:r>
                      </w:p>
                    </w:txbxContent>
                  </v:textbox>
                </v:shape>
                <v:shape id="Text Box 25" o:spid="_x0000_s1029" type="#_x0000_t202" style="position:absolute;left:-3937;top:30573;width:15581;height:2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" fillcolor="white [3201]" strokeweight=".5pt">
                  <v:textbox>
                    <w:txbxContent>
                      <w:p w14:paraId="457EF65D" w14:textId="77777777" w:rsidR="002F7EF6" w:rsidRDefault="002F7EF6" w:rsidP="002F7EF6">
                        <w:pPr>
                          <w:spacing w:after="0" w:line="240" w:lineRule="auto"/>
                          <w:jc w:val="center"/>
                        </w:pPr>
                        <w:r>
                          <w:rPr>
                            <w:rFonts w:ascii="Corbel" w:hAnsi="Corbel"/>
                            <w:b/>
                            <w:color w:val="00A0AF"/>
                          </w:rPr>
                          <w:t>HOUSE</w:t>
                        </w:r>
                      </w:p>
                    </w:txbxContent>
                  </v:textbox>
                </v:shape>
                <w10:wrap anchorx="margin"/>
              </v:group>
            </w:pict>
          </mc:Fallback>
        </mc:AlternateContent>
      </w:r>
    </w:p>
    <w:p w14:paraId="5A951275" w14:textId="6716FCB6" w:rsidR="002F7EF6" w:rsidRDefault="002F7EF6" w:rsidP="002F7EF6">
      <w:pPr>
        <w:spacing w:after="0" w:line="240" w:lineRule="auto"/>
        <w:rPr>
          <w:rFonts w:ascii="Corbel" w:hAnsi="Corbel"/>
          <w:b/>
          <w:color w:val="00A0AF"/>
        </w:rPr>
      </w:pPr>
    </w:p>
    <w:p w14:paraId="23F1F2F0" w14:textId="78EA98FD" w:rsidR="002F7EF6" w:rsidRDefault="002F7EF6" w:rsidP="002F7EF6">
      <w:pPr>
        <w:spacing w:after="0" w:line="240" w:lineRule="auto"/>
        <w:rPr>
          <w:rFonts w:ascii="Corbel" w:hAnsi="Corbel"/>
          <w:b/>
          <w:color w:val="00A0AF"/>
        </w:rPr>
      </w:pPr>
    </w:p>
    <w:p w14:paraId="1401B243" w14:textId="77777777" w:rsidR="002F7EF6" w:rsidRDefault="002F7EF6" w:rsidP="002F7EF6">
      <w:pPr>
        <w:rPr>
          <w:rFonts w:ascii="Corbel" w:hAnsi="Corbel"/>
          <w:b/>
          <w:color w:val="00A0AF"/>
          <w:sz w:val="28"/>
          <w:szCs w:val="28"/>
        </w:rPr>
      </w:pPr>
      <w:r>
        <w:rPr>
          <w:rFonts w:ascii="Corbel" w:hAnsi="Corbel"/>
          <w:b/>
          <w:color w:val="00A0AF"/>
          <w:sz w:val="28"/>
          <w:szCs w:val="28"/>
        </w:rPr>
        <w:br w:type="page"/>
      </w:r>
    </w:p>
    <w:p w14:paraId="5F73471E" w14:textId="77777777" w:rsidR="007D559D" w:rsidRDefault="002F7EF6" w:rsidP="002F7EF6">
      <w:pPr>
        <w:tabs>
          <w:tab w:val="left" w:pos="3510"/>
        </w:tabs>
        <w:spacing w:after="0" w:line="240" w:lineRule="auto"/>
        <w:rPr>
          <w:rFonts w:ascii="Corbel" w:hAnsi="Corbel"/>
          <w:b/>
          <w:color w:val="00A0AF"/>
          <w:sz w:val="28"/>
          <w:szCs w:val="28"/>
        </w:rPr>
      </w:pPr>
      <w:r>
        <w:rPr>
          <w:noProof/>
        </w:rPr>
        <w:lastRenderedPageBreak/>
        <w:drawing>
          <wp:anchor distT="0" distB="0" distL="114300" distR="114300" simplePos="0" relativeHeight="251659264" behindDoc="0" locked="0" layoutInCell="1" allowOverlap="1" wp14:anchorId="52CBBFED" wp14:editId="3C8FD576">
            <wp:simplePos x="0" y="0"/>
            <wp:positionH relativeFrom="margin">
              <wp:posOffset>178555</wp:posOffset>
            </wp:positionH>
            <wp:positionV relativeFrom="margin">
              <wp:posOffset>119560</wp:posOffset>
            </wp:positionV>
            <wp:extent cx="802640" cy="802640"/>
            <wp:effectExtent l="0" t="0" r="0" b="0"/>
            <wp:wrapSquare wrapText="bothSides"/>
            <wp:docPr id="1" name="Picture 1" descr="http://upload.wikimedia.org/wikipedia/commons/thumb/f/f0/Seal_of_the_United_States_Senate.svg/1024px-Seal_of_the_United_States_Senat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f/f0/Seal_of_the_United_States_Senate.svg/1024px-Seal_of_the_United_States_Senate.svg.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anchor>
        </w:drawing>
      </w:r>
      <w:r>
        <w:rPr>
          <w:rFonts w:ascii="Corbel" w:hAnsi="Corbel"/>
          <w:b/>
          <w:color w:val="00A0AF"/>
          <w:sz w:val="28"/>
          <w:szCs w:val="28"/>
        </w:rPr>
        <w:t xml:space="preserve">          </w:t>
      </w:r>
    </w:p>
    <w:p w14:paraId="518450B0" w14:textId="77777777" w:rsidR="006707C4" w:rsidRDefault="002F7EF6" w:rsidP="002F7EF6">
      <w:pPr>
        <w:tabs>
          <w:tab w:val="left" w:pos="3510"/>
        </w:tabs>
        <w:spacing w:after="0" w:line="240" w:lineRule="auto"/>
        <w:rPr>
          <w:rFonts w:ascii="Corbel" w:hAnsi="Corbel"/>
          <w:b/>
          <w:color w:val="00A0AF"/>
          <w:sz w:val="28"/>
          <w:szCs w:val="28"/>
        </w:rPr>
      </w:pPr>
      <w:r>
        <w:rPr>
          <w:rFonts w:ascii="Corbel" w:hAnsi="Corbel"/>
          <w:b/>
          <w:color w:val="00A0AF"/>
          <w:sz w:val="28"/>
          <w:szCs w:val="28"/>
        </w:rPr>
        <w:t xml:space="preserve">                   </w:t>
      </w:r>
    </w:p>
    <w:p w14:paraId="20207C59" w14:textId="1F7B1FEC" w:rsidR="002F7EF6" w:rsidRPr="00C4522C" w:rsidRDefault="002F7EF6" w:rsidP="002F7EF6">
      <w:pPr>
        <w:tabs>
          <w:tab w:val="left" w:pos="3510"/>
        </w:tabs>
        <w:spacing w:after="0" w:line="240" w:lineRule="auto"/>
        <w:rPr>
          <w:rFonts w:ascii="Corbel" w:hAnsi="Corbel"/>
          <w:b/>
          <w:color w:val="00A0AF"/>
          <w:sz w:val="28"/>
          <w:szCs w:val="28"/>
        </w:rPr>
      </w:pPr>
      <w:r>
        <w:rPr>
          <w:rFonts w:ascii="Corbel" w:hAnsi="Corbel"/>
          <w:b/>
          <w:color w:val="00A0AF"/>
          <w:sz w:val="28"/>
          <w:szCs w:val="28"/>
        </w:rPr>
        <w:t>THE UNITED STATES SENATE</w:t>
      </w:r>
    </w:p>
    <w:p w14:paraId="194F2B2A" w14:textId="77777777" w:rsidR="002F7EF6" w:rsidRDefault="002F7EF6" w:rsidP="002F7EF6">
      <w:pPr>
        <w:spacing w:after="0" w:line="240" w:lineRule="auto"/>
        <w:rPr>
          <w:rFonts w:ascii="Corbel" w:hAnsi="Corbel"/>
          <w:b/>
          <w:color w:val="00A0AF"/>
        </w:rPr>
      </w:pPr>
    </w:p>
    <w:p w14:paraId="0D37B304" w14:textId="77777777" w:rsidR="002F7EF6" w:rsidRDefault="002F7EF6" w:rsidP="002F7EF6">
      <w:pPr>
        <w:spacing w:after="0" w:line="240" w:lineRule="auto"/>
        <w:rPr>
          <w:rFonts w:ascii="Corbel" w:hAnsi="Corbel"/>
          <w:b/>
          <w:color w:val="00A0AF"/>
        </w:rPr>
      </w:pPr>
    </w:p>
    <w:p w14:paraId="2CDB623E" w14:textId="77777777" w:rsidR="002F7EF6" w:rsidRDefault="002F7EF6" w:rsidP="002F7EF6">
      <w:pPr>
        <w:spacing w:after="0" w:line="240" w:lineRule="auto"/>
        <w:rPr>
          <w:rFonts w:ascii="Corbel" w:hAnsi="Corbel"/>
          <w:b/>
          <w:color w:val="00A0AF"/>
        </w:rPr>
      </w:pPr>
    </w:p>
    <w:p w14:paraId="7754AA6E" w14:textId="77777777" w:rsidR="002F7EF6" w:rsidRDefault="002F7EF6" w:rsidP="002F7EF6">
      <w:pPr>
        <w:spacing w:after="0" w:line="240" w:lineRule="auto"/>
        <w:rPr>
          <w:rFonts w:ascii="Corbel" w:hAnsi="Corbel"/>
          <w:b/>
          <w:color w:val="00A0AF"/>
        </w:rPr>
      </w:pPr>
      <w:r>
        <w:rPr>
          <w:rFonts w:ascii="Corbel" w:hAnsi="Corbel"/>
          <w:b/>
          <w:color w:val="00A0AF"/>
        </w:rPr>
        <w:t>Senate Committee on Finance</w:t>
      </w:r>
    </w:p>
    <w:p w14:paraId="061B29DD" w14:textId="77777777" w:rsidR="002F7EF6" w:rsidRDefault="002F7EF6" w:rsidP="002F7EF6">
      <w:pPr>
        <w:spacing w:after="0" w:line="240" w:lineRule="auto"/>
        <w:rPr>
          <w:rFonts w:ascii="Corbel" w:hAnsi="Corbel"/>
        </w:rPr>
      </w:pPr>
      <w:r>
        <w:rPr>
          <w:rFonts w:ascii="Corbel" w:hAnsi="Corbel"/>
        </w:rPr>
        <w:t>The</w:t>
      </w:r>
      <w:r w:rsidRPr="00FD21FD">
        <w:rPr>
          <w:rFonts w:ascii="Corbel" w:hAnsi="Corbel"/>
        </w:rPr>
        <w:t xml:space="preserve"> Senate Finance Committee is a standing committee of the United States Senate. The Committ</w:t>
      </w:r>
      <w:r>
        <w:rPr>
          <w:rFonts w:ascii="Corbel" w:hAnsi="Corbel"/>
        </w:rPr>
        <w:t xml:space="preserve">ee oversees issues related to tax policy, trade and, most notable for our </w:t>
      </w:r>
      <w:r w:rsidRPr="00EC1262">
        <w:rPr>
          <w:rFonts w:ascii="Corbel" w:hAnsi="Corbel"/>
        </w:rPr>
        <w:t>purposes, health programs under the Social Security Act, including Medicare, Medicaid, the Children's Health Insurance Program (CHIP), Temporary Assistance to Needy Families (TANF) and other health and human services programs financed by a specific tax or trust fund.</w:t>
      </w:r>
      <w:r>
        <w:rPr>
          <w:rFonts w:ascii="Corbel" w:hAnsi="Corbel"/>
        </w:rPr>
        <w:t xml:space="preserve"> The committee has six subcommittees:</w:t>
      </w:r>
    </w:p>
    <w:p w14:paraId="5B21A5FA" w14:textId="77777777" w:rsidR="002F7EF6" w:rsidRPr="00FD21FD" w:rsidRDefault="002F7EF6" w:rsidP="002F7EF6">
      <w:pPr>
        <w:pStyle w:val="ListParagraph"/>
        <w:numPr>
          <w:ilvl w:val="0"/>
          <w:numId w:val="1"/>
        </w:numPr>
        <w:spacing w:after="0" w:line="240" w:lineRule="auto"/>
        <w:rPr>
          <w:rFonts w:ascii="Corbel" w:hAnsi="Corbel" w:cs="Times New Roman"/>
        </w:rPr>
      </w:pPr>
      <w:hyperlink r:id="rId36" w:anchor="healthcare" w:history="1">
        <w:r w:rsidRPr="00FD21FD">
          <w:rPr>
            <w:rFonts w:ascii="Corbel" w:hAnsi="Corbel" w:cs="Times New Roman"/>
          </w:rPr>
          <w:t>Health Care</w:t>
        </w:r>
      </w:hyperlink>
    </w:p>
    <w:p w14:paraId="34E9457B" w14:textId="77777777" w:rsidR="002F7EF6" w:rsidRPr="00FD21FD" w:rsidRDefault="002F7EF6" w:rsidP="002F7EF6">
      <w:pPr>
        <w:pStyle w:val="ListParagraph"/>
        <w:numPr>
          <w:ilvl w:val="0"/>
          <w:numId w:val="1"/>
        </w:numPr>
        <w:spacing w:after="0" w:line="240" w:lineRule="auto"/>
        <w:rPr>
          <w:rFonts w:ascii="Corbel" w:hAnsi="Corbel" w:cs="Times New Roman"/>
        </w:rPr>
      </w:pPr>
      <w:hyperlink r:id="rId37" w:anchor="taxation" w:history="1">
        <w:r w:rsidRPr="00FD21FD">
          <w:rPr>
            <w:rFonts w:ascii="Corbel" w:hAnsi="Corbel" w:cs="Times New Roman"/>
          </w:rPr>
          <w:t>Taxation and IRS Oversight</w:t>
        </w:r>
      </w:hyperlink>
    </w:p>
    <w:p w14:paraId="741B5B78" w14:textId="77777777" w:rsidR="002F7EF6" w:rsidRPr="00FD21FD" w:rsidRDefault="002F7EF6" w:rsidP="002F7EF6">
      <w:pPr>
        <w:pStyle w:val="ListParagraph"/>
        <w:numPr>
          <w:ilvl w:val="0"/>
          <w:numId w:val="1"/>
        </w:numPr>
        <w:spacing w:after="0" w:line="240" w:lineRule="auto"/>
        <w:rPr>
          <w:rFonts w:ascii="Corbel" w:hAnsi="Corbel" w:cs="Times New Roman"/>
        </w:rPr>
      </w:pPr>
      <w:hyperlink r:id="rId38" w:anchor="energy" w:history="1">
        <w:r w:rsidRPr="00FD21FD">
          <w:rPr>
            <w:rFonts w:ascii="Corbel" w:hAnsi="Corbel" w:cs="Times New Roman"/>
          </w:rPr>
          <w:t>Energy, Natural Resources, and Infrastructure</w:t>
        </w:r>
      </w:hyperlink>
    </w:p>
    <w:p w14:paraId="5890F7FD" w14:textId="77777777" w:rsidR="002F7EF6" w:rsidRPr="00FD21FD" w:rsidRDefault="002F7EF6" w:rsidP="002F7EF6">
      <w:pPr>
        <w:pStyle w:val="ListParagraph"/>
        <w:numPr>
          <w:ilvl w:val="0"/>
          <w:numId w:val="1"/>
        </w:numPr>
        <w:spacing w:after="0" w:line="240" w:lineRule="auto"/>
        <w:rPr>
          <w:rFonts w:ascii="Corbel" w:hAnsi="Corbel" w:cs="Times New Roman"/>
        </w:rPr>
      </w:pPr>
      <w:hyperlink r:id="rId39" w:anchor="trade" w:history="1">
        <w:r w:rsidRPr="00FD21FD">
          <w:rPr>
            <w:rFonts w:ascii="Corbel" w:hAnsi="Corbel" w:cs="Times New Roman"/>
          </w:rPr>
          <w:t>International Trade, Customs, and Global Competitiveness</w:t>
        </w:r>
      </w:hyperlink>
    </w:p>
    <w:p w14:paraId="4C86863E" w14:textId="77777777" w:rsidR="002F7EF6" w:rsidRPr="00FD21FD" w:rsidRDefault="002F7EF6" w:rsidP="002F7EF6">
      <w:pPr>
        <w:pStyle w:val="ListParagraph"/>
        <w:numPr>
          <w:ilvl w:val="0"/>
          <w:numId w:val="1"/>
        </w:numPr>
        <w:spacing w:after="0" w:line="240" w:lineRule="auto"/>
        <w:rPr>
          <w:rFonts w:ascii="Corbel" w:hAnsi="Corbel" w:cs="Times New Roman"/>
        </w:rPr>
      </w:pPr>
      <w:hyperlink r:id="rId40" w:anchor="ss" w:history="1">
        <w:r w:rsidRPr="00FD21FD">
          <w:rPr>
            <w:rFonts w:ascii="Corbel" w:hAnsi="Corbel" w:cs="Times New Roman"/>
          </w:rPr>
          <w:t>Social Security, Pensions, and Family Policy</w:t>
        </w:r>
      </w:hyperlink>
    </w:p>
    <w:p w14:paraId="5FD8D07D" w14:textId="77777777" w:rsidR="002F7EF6" w:rsidRDefault="002F7EF6" w:rsidP="002F7EF6">
      <w:pPr>
        <w:pStyle w:val="ListParagraph"/>
        <w:numPr>
          <w:ilvl w:val="0"/>
          <w:numId w:val="1"/>
        </w:numPr>
        <w:spacing w:after="0" w:line="240" w:lineRule="auto"/>
        <w:rPr>
          <w:rFonts w:ascii="Corbel" w:hAnsi="Corbel" w:cs="Times New Roman"/>
        </w:rPr>
      </w:pPr>
      <w:hyperlink r:id="rId41" w:anchor="trade" w:history="1">
        <w:r w:rsidRPr="00FD21FD">
          <w:rPr>
            <w:rFonts w:ascii="Corbel" w:hAnsi="Corbel" w:cs="Times New Roman"/>
          </w:rPr>
          <w:t>Fiscal Responsibility and Economic Growth</w:t>
        </w:r>
      </w:hyperlink>
    </w:p>
    <w:p w14:paraId="1BC32EB1" w14:textId="77777777" w:rsidR="002F7EF6" w:rsidRDefault="002F7EF6" w:rsidP="002F7EF6">
      <w:pPr>
        <w:pStyle w:val="ListParagraph"/>
        <w:spacing w:after="0" w:line="240" w:lineRule="auto"/>
        <w:ind w:left="1080"/>
        <w:rPr>
          <w:rFonts w:ascii="Corbel" w:hAnsi="Corbel" w:cs="Times New Roman"/>
        </w:rPr>
      </w:pPr>
    </w:p>
    <w:p w14:paraId="29E309A1" w14:textId="77777777" w:rsidR="002F7EF6" w:rsidRPr="00122DB8" w:rsidRDefault="002F7EF6" w:rsidP="002F7EF6">
      <w:pPr>
        <w:spacing w:after="0" w:line="240" w:lineRule="auto"/>
        <w:rPr>
          <w:rFonts w:ascii="Corbel" w:hAnsi="Corbel" w:cs="Times New Roman"/>
        </w:rPr>
      </w:pPr>
      <w:r w:rsidRPr="00122DB8">
        <w:rPr>
          <w:rFonts w:ascii="Corbel" w:hAnsi="Corbel"/>
          <w:b/>
          <w:color w:val="00A0AF"/>
        </w:rPr>
        <w:t xml:space="preserve">Health, Education, Labor and Pensions (HELP) Committee </w:t>
      </w:r>
    </w:p>
    <w:p w14:paraId="05F52A5A" w14:textId="77777777" w:rsidR="002F7EF6" w:rsidRPr="00122DB8" w:rsidRDefault="002F7EF6" w:rsidP="002F7EF6">
      <w:pPr>
        <w:spacing w:after="0" w:line="240" w:lineRule="auto"/>
        <w:rPr>
          <w:rFonts w:ascii="Corbel" w:hAnsi="Corbel"/>
        </w:rPr>
      </w:pPr>
      <w:r w:rsidRPr="00122DB8">
        <w:rPr>
          <w:rFonts w:ascii="Corbel" w:hAnsi="Corbel"/>
        </w:rPr>
        <w:t>The HELP Committee has jurisdiction over all non-Medicare and non-Medicaid discretionary health policy and spending as well as the Food and Drug Administration (FDA).</w:t>
      </w:r>
    </w:p>
    <w:p w14:paraId="29666F67" w14:textId="77777777" w:rsidR="002F7EF6" w:rsidRDefault="002F7EF6" w:rsidP="002F7EF6">
      <w:pPr>
        <w:spacing w:after="0" w:line="240" w:lineRule="auto"/>
        <w:rPr>
          <w:rFonts w:ascii="Corbel" w:hAnsi="Corbel"/>
          <w:b/>
          <w:color w:val="00A0AF"/>
        </w:rPr>
      </w:pPr>
    </w:p>
    <w:p w14:paraId="59CC7871" w14:textId="77777777" w:rsidR="002F7EF6" w:rsidRDefault="002F7EF6" w:rsidP="002F7EF6">
      <w:pPr>
        <w:spacing w:after="0" w:line="240" w:lineRule="auto"/>
        <w:rPr>
          <w:rFonts w:ascii="Corbel" w:hAnsi="Corbel"/>
          <w:b/>
        </w:rPr>
      </w:pPr>
      <w:r w:rsidRPr="004B2DF3">
        <w:rPr>
          <w:rFonts w:ascii="Corbel" w:hAnsi="Corbel"/>
          <w:b/>
          <w:color w:val="00A0AF"/>
        </w:rPr>
        <w:t>Appropriations Committee</w:t>
      </w:r>
    </w:p>
    <w:p w14:paraId="14355F78" w14:textId="50A2D29E" w:rsidR="002F7EF6" w:rsidRPr="008D7EAC" w:rsidRDefault="002F7EF6" w:rsidP="002F7EF6">
      <w:pPr>
        <w:spacing w:after="0" w:line="240" w:lineRule="auto"/>
        <w:rPr>
          <w:rFonts w:ascii="Corbel" w:hAnsi="Corbel"/>
        </w:rPr>
      </w:pPr>
      <w:r>
        <w:rPr>
          <w:rFonts w:ascii="Corbel" w:hAnsi="Corbel"/>
        </w:rPr>
        <w:t xml:space="preserve">The Appropriations Committee </w:t>
      </w:r>
      <w:r w:rsidRPr="008D7EAC">
        <w:rPr>
          <w:rFonts w:ascii="Corbel" w:hAnsi="Corbel"/>
        </w:rPr>
        <w:t>controls the federal purse strings and determines funding for all government functions.</w:t>
      </w:r>
      <w:r>
        <w:rPr>
          <w:rFonts w:ascii="Corbel" w:hAnsi="Corbel"/>
        </w:rPr>
        <w:t xml:space="preserve"> </w:t>
      </w:r>
      <w:r w:rsidR="00276F00">
        <w:rPr>
          <w:rFonts w:ascii="Corbel" w:hAnsi="Corbel"/>
        </w:rPr>
        <w:t xml:space="preserve">This committee allocates funds to the numerous government agencies, departments, and other organizations on an annual basis. </w:t>
      </w:r>
      <w:r>
        <w:rPr>
          <w:rFonts w:ascii="Corbel" w:hAnsi="Corbel"/>
        </w:rPr>
        <w:t>Two equivalent subcommittees directly control funds related to ovarian cancer research and education:</w:t>
      </w:r>
    </w:p>
    <w:p w14:paraId="5E9C3EF5" w14:textId="4ACCA652" w:rsidR="002F7EF6" w:rsidRPr="008D7EAC" w:rsidRDefault="002F7EF6" w:rsidP="002F7EF6">
      <w:pPr>
        <w:pStyle w:val="ListParagraph"/>
        <w:numPr>
          <w:ilvl w:val="0"/>
          <w:numId w:val="1"/>
        </w:numPr>
        <w:spacing w:after="0" w:line="240" w:lineRule="auto"/>
        <w:rPr>
          <w:rFonts w:ascii="Corbel" w:hAnsi="Corbel"/>
        </w:rPr>
      </w:pPr>
      <w:r w:rsidRPr="004B2DF3">
        <w:rPr>
          <w:rFonts w:ascii="Corbel" w:hAnsi="Corbel"/>
          <w:b/>
          <w:color w:val="00A0AF"/>
        </w:rPr>
        <w:t>Labor Health and Human Services Appropriations Subcommittee (LHH</w:t>
      </w:r>
      <w:r w:rsidRPr="00122DB8">
        <w:rPr>
          <w:rFonts w:ascii="Corbel" w:hAnsi="Corbel"/>
          <w:b/>
          <w:color w:val="00A0AF"/>
        </w:rPr>
        <w:t>S)</w:t>
      </w:r>
      <w:r w:rsidRPr="00122DB8">
        <w:rPr>
          <w:rFonts w:ascii="Corbel" w:hAnsi="Corbel"/>
        </w:rPr>
        <w:t>:</w:t>
      </w:r>
      <w:r w:rsidRPr="008D7EAC">
        <w:rPr>
          <w:rFonts w:ascii="Corbel" w:hAnsi="Corbel"/>
          <w:b/>
        </w:rPr>
        <w:t xml:space="preserve"> </w:t>
      </w:r>
      <w:r w:rsidR="00276F00" w:rsidRPr="00276F00">
        <w:rPr>
          <w:rFonts w:ascii="Corbel" w:hAnsi="Corbel"/>
          <w:bCs/>
        </w:rPr>
        <w:t xml:space="preserve">This is </w:t>
      </w:r>
      <w:proofErr w:type="gramStart"/>
      <w:r w:rsidR="00276F00" w:rsidRPr="00276F00">
        <w:rPr>
          <w:rFonts w:ascii="Corbel" w:hAnsi="Corbel"/>
          <w:bCs/>
        </w:rPr>
        <w:t xml:space="preserve">the </w:t>
      </w:r>
      <w:r w:rsidRPr="00276F00">
        <w:rPr>
          <w:rFonts w:ascii="Corbel" w:hAnsi="Corbel"/>
          <w:bCs/>
        </w:rPr>
        <w:t xml:space="preserve"> </w:t>
      </w:r>
      <w:r w:rsidRPr="008D7EAC">
        <w:rPr>
          <w:rFonts w:ascii="Corbel" w:hAnsi="Corbel"/>
        </w:rPr>
        <w:t>subcommittee</w:t>
      </w:r>
      <w:proofErr w:type="gramEnd"/>
      <w:r w:rsidRPr="008D7EAC">
        <w:rPr>
          <w:rFonts w:ascii="Corbel" w:hAnsi="Corbel"/>
        </w:rPr>
        <w:t xml:space="preserve"> that determines funding for the Departments of Health and Human Services, Labor, Education and their sub-agencies (</w:t>
      </w:r>
      <w:r>
        <w:rPr>
          <w:rFonts w:ascii="Corbel" w:hAnsi="Corbel"/>
        </w:rPr>
        <w:t>i</w:t>
      </w:r>
      <w:r w:rsidRPr="008D7EAC">
        <w:rPr>
          <w:rFonts w:ascii="Corbel" w:hAnsi="Corbel"/>
        </w:rPr>
        <w:t>.</w:t>
      </w:r>
      <w:r>
        <w:rPr>
          <w:rFonts w:ascii="Corbel" w:hAnsi="Corbel"/>
        </w:rPr>
        <w:t>e</w:t>
      </w:r>
      <w:r w:rsidRPr="008D7EAC">
        <w:rPr>
          <w:rFonts w:ascii="Corbel" w:hAnsi="Corbel"/>
        </w:rPr>
        <w:t xml:space="preserve">. National Institutes of Health, National Cancer Institute, Centers for Disease Control and Prevention).  </w:t>
      </w:r>
    </w:p>
    <w:p w14:paraId="2B2817F8" w14:textId="7463FD89" w:rsidR="002F7EF6" w:rsidRDefault="002F7EF6" w:rsidP="002F7EF6">
      <w:pPr>
        <w:pStyle w:val="ListParagraph"/>
        <w:numPr>
          <w:ilvl w:val="0"/>
          <w:numId w:val="1"/>
        </w:numPr>
        <w:spacing w:after="0" w:line="240" w:lineRule="auto"/>
        <w:rPr>
          <w:rFonts w:ascii="Corbel" w:hAnsi="Corbel"/>
        </w:rPr>
      </w:pPr>
      <w:r w:rsidRPr="004B2DF3">
        <w:rPr>
          <w:rFonts w:ascii="Corbel" w:hAnsi="Corbel"/>
          <w:b/>
          <w:color w:val="00A0AF"/>
        </w:rPr>
        <w:t>Defense Appropriations Subcommittee</w:t>
      </w:r>
      <w:r w:rsidRPr="008D7EAC">
        <w:rPr>
          <w:rFonts w:ascii="Corbel" w:hAnsi="Corbel"/>
          <w:b/>
        </w:rPr>
        <w:t>:</w:t>
      </w:r>
      <w:r w:rsidRPr="008D7EAC">
        <w:rPr>
          <w:rFonts w:ascii="Corbel" w:hAnsi="Corbel"/>
        </w:rPr>
        <w:t xml:space="preserve">  </w:t>
      </w:r>
      <w:r w:rsidR="00276F00">
        <w:rPr>
          <w:rFonts w:ascii="Corbel" w:hAnsi="Corbel"/>
        </w:rPr>
        <w:t>This is the</w:t>
      </w:r>
      <w:r w:rsidRPr="008D7EAC">
        <w:rPr>
          <w:rFonts w:ascii="Corbel" w:hAnsi="Corbel"/>
        </w:rPr>
        <w:t xml:space="preserve"> subcommittee that determines funding for the Department of Defense Ovarian Cancer Research Program</w:t>
      </w:r>
      <w:r w:rsidR="00276F00">
        <w:rPr>
          <w:rFonts w:ascii="Corbel" w:hAnsi="Corbel"/>
        </w:rPr>
        <w:t xml:space="preserve"> (DOD OCRP).</w:t>
      </w:r>
    </w:p>
    <w:p w14:paraId="3C2C4C34" w14:textId="77777777" w:rsidR="002F7EF6" w:rsidRDefault="002F7EF6" w:rsidP="002F7EF6">
      <w:pPr>
        <w:spacing w:after="0" w:line="240" w:lineRule="auto"/>
        <w:rPr>
          <w:rFonts w:ascii="Corbel" w:hAnsi="Corbel"/>
          <w:b/>
          <w:color w:val="00A0AF"/>
        </w:rPr>
      </w:pPr>
    </w:p>
    <w:p w14:paraId="0A7428D5" w14:textId="77777777" w:rsidR="002F7EF6" w:rsidRPr="00122DB8" w:rsidRDefault="002F7EF6" w:rsidP="002F7EF6">
      <w:pPr>
        <w:spacing w:after="0" w:line="240" w:lineRule="auto"/>
        <w:rPr>
          <w:rFonts w:ascii="Corbel" w:hAnsi="Corbel"/>
          <w:b/>
          <w:color w:val="00A0AF"/>
        </w:rPr>
      </w:pPr>
      <w:r w:rsidRPr="00122DB8">
        <w:rPr>
          <w:rFonts w:ascii="Corbel" w:hAnsi="Corbel"/>
          <w:b/>
          <w:color w:val="00A0AF"/>
        </w:rPr>
        <w:t>Budget Committee</w:t>
      </w:r>
    </w:p>
    <w:p w14:paraId="254F20DD" w14:textId="77777777" w:rsidR="002F7EF6" w:rsidRDefault="002F7EF6" w:rsidP="002F7EF6">
      <w:pPr>
        <w:spacing w:after="0" w:line="240" w:lineRule="auto"/>
        <w:rPr>
          <w:rFonts w:ascii="Corbel" w:hAnsi="Corbel"/>
        </w:rPr>
      </w:pPr>
      <w:r>
        <w:rPr>
          <w:rFonts w:ascii="Corbel" w:hAnsi="Corbel"/>
        </w:rPr>
        <w:t xml:space="preserve">The Budget committee oversees the nation’s federal spending policy. They provide analysis of the President’s budget and reconcile it with Congressional priorities.  </w:t>
      </w:r>
    </w:p>
    <w:p w14:paraId="67AC7B93" w14:textId="77777777" w:rsidR="002F7EF6" w:rsidRPr="00122DB8" w:rsidRDefault="002F7EF6" w:rsidP="002F7EF6">
      <w:pPr>
        <w:spacing w:after="0" w:line="240" w:lineRule="auto"/>
        <w:rPr>
          <w:rFonts w:ascii="Corbel" w:hAnsi="Corbel"/>
        </w:rPr>
      </w:pPr>
    </w:p>
    <w:p w14:paraId="5F0DA692" w14:textId="77777777" w:rsidR="002F7EF6" w:rsidRDefault="002F7EF6" w:rsidP="002F7EF6">
      <w:pPr>
        <w:rPr>
          <w:rFonts w:ascii="Corbel" w:hAnsi="Corbel"/>
          <w:b/>
          <w:color w:val="00A0AF"/>
        </w:rPr>
      </w:pPr>
      <w:r>
        <w:rPr>
          <w:rFonts w:ascii="Corbel" w:hAnsi="Corbel"/>
          <w:b/>
          <w:color w:val="00A0AF"/>
        </w:rPr>
        <w:br w:type="page"/>
      </w:r>
    </w:p>
    <w:p w14:paraId="4FF1308C" w14:textId="652F88B2" w:rsidR="007D559D" w:rsidRDefault="006707C4" w:rsidP="002F7EF6">
      <w:pPr>
        <w:spacing w:after="0" w:line="240" w:lineRule="auto"/>
        <w:rPr>
          <w:rFonts w:ascii="Corbel" w:hAnsi="Corbel"/>
          <w:b/>
          <w:color w:val="00A0AF"/>
          <w:sz w:val="28"/>
          <w:szCs w:val="28"/>
        </w:rPr>
      </w:pPr>
      <w:r>
        <w:rPr>
          <w:noProof/>
        </w:rPr>
        <w:lastRenderedPageBreak/>
        <w:drawing>
          <wp:anchor distT="0" distB="0" distL="114300" distR="114300" simplePos="0" relativeHeight="251660288" behindDoc="0" locked="0" layoutInCell="1" allowOverlap="1" wp14:anchorId="1775B568" wp14:editId="39E9C4C6">
            <wp:simplePos x="0" y="0"/>
            <wp:positionH relativeFrom="margin">
              <wp:posOffset>42545</wp:posOffset>
            </wp:positionH>
            <wp:positionV relativeFrom="margin">
              <wp:posOffset>176794</wp:posOffset>
            </wp:positionV>
            <wp:extent cx="802640" cy="802640"/>
            <wp:effectExtent l="0" t="0" r="0" b="0"/>
            <wp:wrapSquare wrapText="bothSides"/>
            <wp:docPr id="3" name="Picture 3" descr="File:Seal of the United States House of Representativ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al of the United States House of Representatives.sv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264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D9287" w14:textId="097EEBFA" w:rsidR="006707C4" w:rsidRDefault="006707C4" w:rsidP="002F7EF6">
      <w:pPr>
        <w:spacing w:after="0" w:line="240" w:lineRule="auto"/>
        <w:rPr>
          <w:rFonts w:ascii="Corbel" w:hAnsi="Corbel"/>
          <w:b/>
          <w:color w:val="00A0AF"/>
          <w:sz w:val="28"/>
          <w:szCs w:val="28"/>
        </w:rPr>
      </w:pPr>
    </w:p>
    <w:p w14:paraId="29BC05A8" w14:textId="74FCEE44" w:rsidR="002F7EF6" w:rsidRPr="00C4522C" w:rsidRDefault="002F7EF6" w:rsidP="002F7EF6">
      <w:pPr>
        <w:spacing w:after="0" w:line="240" w:lineRule="auto"/>
        <w:rPr>
          <w:rFonts w:ascii="Corbel" w:hAnsi="Corbel"/>
          <w:b/>
          <w:color w:val="00A0AF"/>
          <w:sz w:val="28"/>
          <w:szCs w:val="28"/>
        </w:rPr>
      </w:pPr>
      <w:r>
        <w:rPr>
          <w:rFonts w:ascii="Corbel" w:hAnsi="Corbel"/>
          <w:b/>
          <w:color w:val="00A0AF"/>
          <w:sz w:val="28"/>
          <w:szCs w:val="28"/>
        </w:rPr>
        <w:t>THE UNITED STATES HOUSE OF REPRESENTATIVES</w:t>
      </w:r>
    </w:p>
    <w:p w14:paraId="2D31D6F9" w14:textId="77777777" w:rsidR="002F7EF6" w:rsidRDefault="002F7EF6" w:rsidP="002F7EF6">
      <w:pPr>
        <w:spacing w:after="0" w:line="240" w:lineRule="auto"/>
        <w:jc w:val="center"/>
        <w:rPr>
          <w:rFonts w:ascii="Arial" w:hAnsi="Arial" w:cs="Arial"/>
          <w:color w:val="4D4640"/>
          <w:sz w:val="20"/>
          <w:szCs w:val="20"/>
          <w:shd w:val="clear" w:color="auto" w:fill="F1EEDD"/>
        </w:rPr>
      </w:pPr>
    </w:p>
    <w:p w14:paraId="6C10D93C" w14:textId="77777777" w:rsidR="002F7EF6" w:rsidRDefault="002F7EF6" w:rsidP="002F7EF6">
      <w:pPr>
        <w:spacing w:after="0" w:line="240" w:lineRule="auto"/>
        <w:rPr>
          <w:rFonts w:ascii="Corbel" w:hAnsi="Corbel"/>
          <w:b/>
          <w:color w:val="00A0AF"/>
        </w:rPr>
      </w:pPr>
    </w:p>
    <w:p w14:paraId="5D6AB746" w14:textId="77777777" w:rsidR="002F7EF6" w:rsidRDefault="002F7EF6" w:rsidP="002F7EF6">
      <w:pPr>
        <w:spacing w:after="0" w:line="240" w:lineRule="auto"/>
        <w:rPr>
          <w:rFonts w:ascii="Corbel" w:hAnsi="Corbel"/>
          <w:b/>
          <w:color w:val="00A0AF"/>
        </w:rPr>
      </w:pPr>
    </w:p>
    <w:p w14:paraId="6205E898" w14:textId="77777777" w:rsidR="002F7EF6" w:rsidRDefault="002F7EF6" w:rsidP="002F7EF6">
      <w:pPr>
        <w:spacing w:after="0" w:line="240" w:lineRule="auto"/>
        <w:rPr>
          <w:rFonts w:ascii="Corbel" w:hAnsi="Corbel"/>
          <w:b/>
          <w:color w:val="00A0AF"/>
        </w:rPr>
      </w:pPr>
      <w:r w:rsidRPr="00FD21FD">
        <w:rPr>
          <w:rFonts w:ascii="Corbel" w:hAnsi="Corbel"/>
          <w:b/>
          <w:color w:val="00A0AF"/>
        </w:rPr>
        <w:t>Ways and Means</w:t>
      </w:r>
      <w:r>
        <w:rPr>
          <w:rFonts w:ascii="Corbel" w:hAnsi="Corbel"/>
          <w:b/>
          <w:color w:val="00A0AF"/>
        </w:rPr>
        <w:t xml:space="preserve"> Committee</w:t>
      </w:r>
    </w:p>
    <w:p w14:paraId="17B90C34" w14:textId="77777777" w:rsidR="002F7EF6" w:rsidRDefault="002F7EF6" w:rsidP="002F7EF6">
      <w:pPr>
        <w:spacing w:after="0" w:line="240" w:lineRule="auto"/>
        <w:rPr>
          <w:rFonts w:ascii="Corbel" w:hAnsi="Corbel"/>
        </w:rPr>
      </w:pPr>
      <w:r w:rsidRPr="00FD21FD">
        <w:rPr>
          <w:rFonts w:ascii="Corbel" w:hAnsi="Corbel"/>
        </w:rPr>
        <w:t xml:space="preserve">The Committee on Ways and Means is the oldest committee of the United States </w:t>
      </w:r>
      <w:proofErr w:type="gramStart"/>
      <w:r w:rsidRPr="00FD21FD">
        <w:rPr>
          <w:rFonts w:ascii="Corbel" w:hAnsi="Corbel"/>
        </w:rPr>
        <w:t>Congress, and</w:t>
      </w:r>
      <w:proofErr w:type="gramEnd"/>
      <w:r w:rsidRPr="00FD21FD">
        <w:rPr>
          <w:rFonts w:ascii="Corbel" w:hAnsi="Corbel"/>
        </w:rPr>
        <w:t xml:space="preserve"> is the chief tax-writing committee in the House of Representatives. The Committee derives a large share of its jurisdiction from Article I, Section VII of the U.S. Constitution which declares, "All Bills for raising Revenue shall originate in the House of Representatives."</w:t>
      </w:r>
      <w:r>
        <w:rPr>
          <w:rFonts w:ascii="Corbel" w:hAnsi="Corbel"/>
        </w:rPr>
        <w:t xml:space="preserve"> They oversee Medicare, tax and trade policy.</w:t>
      </w:r>
    </w:p>
    <w:p w14:paraId="3115D978" w14:textId="77777777" w:rsidR="002F7EF6" w:rsidRPr="00FD21FD" w:rsidRDefault="002F7EF6" w:rsidP="002F7EF6">
      <w:pPr>
        <w:pStyle w:val="ListParagraph"/>
        <w:numPr>
          <w:ilvl w:val="0"/>
          <w:numId w:val="1"/>
        </w:numPr>
        <w:spacing w:after="0" w:line="240" w:lineRule="auto"/>
        <w:rPr>
          <w:rFonts w:ascii="Arial" w:eastAsia="Times New Roman" w:hAnsi="Arial" w:cs="Arial"/>
          <w:color w:val="000000"/>
          <w:sz w:val="18"/>
          <w:szCs w:val="18"/>
        </w:rPr>
      </w:pPr>
      <w:r w:rsidRPr="00FD21FD">
        <w:rPr>
          <w:rFonts w:ascii="Corbel" w:eastAsiaTheme="minorEastAsia" w:hAnsi="Corbel"/>
          <w:b/>
          <w:color w:val="00A0AF"/>
        </w:rPr>
        <w:t>The Subcommittee on Health</w:t>
      </w:r>
      <w:r w:rsidRPr="00FD21FD">
        <w:rPr>
          <w:rFonts w:ascii="Corbel" w:hAnsi="Corbel" w:cs="Times New Roman"/>
        </w:rPr>
        <w:t xml:space="preserve"> </w:t>
      </w:r>
      <w:r>
        <w:rPr>
          <w:rFonts w:ascii="Corbel" w:hAnsi="Corbel"/>
        </w:rPr>
        <w:t xml:space="preserve">is responsible for </w:t>
      </w:r>
      <w:r w:rsidRPr="00FD21FD">
        <w:rPr>
          <w:rFonts w:ascii="Corbel" w:hAnsi="Corbel" w:cs="Times New Roman"/>
        </w:rPr>
        <w:t>bills and matters referred to the Committee on Ways and Means that relate to programs providing payments (from any source) for health care, health delivery systems, or health research.</w:t>
      </w:r>
      <w:r w:rsidRPr="00FD21FD">
        <w:rPr>
          <w:rFonts w:ascii="Arial" w:eastAsia="Times New Roman" w:hAnsi="Arial" w:cs="Arial"/>
          <w:color w:val="000000"/>
          <w:sz w:val="20"/>
        </w:rPr>
        <w:t> </w:t>
      </w:r>
    </w:p>
    <w:p w14:paraId="2E449B60" w14:textId="77777777" w:rsidR="002F7EF6" w:rsidRDefault="002F7EF6" w:rsidP="002F7EF6">
      <w:pPr>
        <w:spacing w:after="0" w:line="240" w:lineRule="auto"/>
        <w:rPr>
          <w:rFonts w:ascii="Corbel" w:hAnsi="Corbel"/>
          <w:b/>
          <w:color w:val="00A0AF"/>
        </w:rPr>
      </w:pPr>
    </w:p>
    <w:p w14:paraId="19096FFE" w14:textId="77777777" w:rsidR="002F7EF6" w:rsidRDefault="002F7EF6" w:rsidP="002F7EF6">
      <w:pPr>
        <w:spacing w:after="0" w:line="240" w:lineRule="auto"/>
        <w:rPr>
          <w:rFonts w:ascii="Corbel" w:hAnsi="Corbel"/>
          <w:b/>
          <w:color w:val="00A0AF"/>
        </w:rPr>
      </w:pPr>
      <w:r w:rsidRPr="004B2DF3">
        <w:rPr>
          <w:rFonts w:ascii="Corbel" w:hAnsi="Corbel"/>
          <w:b/>
          <w:color w:val="00A0AF"/>
        </w:rPr>
        <w:t>Energy &amp; Commerce Committee</w:t>
      </w:r>
      <w:r>
        <w:rPr>
          <w:rFonts w:ascii="Corbel" w:hAnsi="Corbel"/>
          <w:b/>
          <w:color w:val="00A0AF"/>
        </w:rPr>
        <w:t xml:space="preserve"> </w:t>
      </w:r>
    </w:p>
    <w:p w14:paraId="1A1A2D01" w14:textId="77777777" w:rsidR="002F7EF6" w:rsidRDefault="002F7EF6" w:rsidP="002F7EF6">
      <w:pPr>
        <w:spacing w:after="0" w:line="240" w:lineRule="auto"/>
        <w:rPr>
          <w:rFonts w:ascii="Corbel" w:hAnsi="Corbel"/>
        </w:rPr>
      </w:pPr>
      <w:proofErr w:type="gramStart"/>
      <w:r>
        <w:rPr>
          <w:rFonts w:ascii="Corbel" w:hAnsi="Corbel"/>
        </w:rPr>
        <w:t>Similar to</w:t>
      </w:r>
      <w:proofErr w:type="gramEnd"/>
      <w:r>
        <w:rPr>
          <w:rFonts w:ascii="Corbel" w:hAnsi="Corbel"/>
        </w:rPr>
        <w:t xml:space="preserve"> the HELP Committee in the Senate, </w:t>
      </w:r>
      <w:r w:rsidRPr="008D7EAC">
        <w:rPr>
          <w:rFonts w:ascii="Corbel" w:hAnsi="Corbel"/>
        </w:rPr>
        <w:t>The</w:t>
      </w:r>
      <w:r>
        <w:rPr>
          <w:rFonts w:ascii="Corbel" w:hAnsi="Corbel"/>
        </w:rPr>
        <w:t xml:space="preserve"> Energy &amp; Commerce Committee in the House has</w:t>
      </w:r>
      <w:r w:rsidRPr="008D7EAC">
        <w:rPr>
          <w:rFonts w:ascii="Corbel" w:hAnsi="Corbel"/>
        </w:rPr>
        <w:t xml:space="preserve"> jurisdiction over all non-Medicare and non-Medicaid health care issues, such </w:t>
      </w:r>
      <w:r>
        <w:rPr>
          <w:rFonts w:ascii="Corbel" w:hAnsi="Corbel"/>
        </w:rPr>
        <w:t>as research and food and drug safety</w:t>
      </w:r>
      <w:r w:rsidRPr="008D7EAC">
        <w:rPr>
          <w:rFonts w:ascii="Corbel" w:hAnsi="Corbel"/>
        </w:rPr>
        <w:t>.</w:t>
      </w:r>
      <w:r>
        <w:rPr>
          <w:rFonts w:ascii="Corbel" w:hAnsi="Corbel"/>
        </w:rPr>
        <w:t xml:space="preserve"> This committee is also responsible for the nation’s telecommunications, consumer protection, environmental quality, energy policy and interstate and foreign commerce.</w:t>
      </w:r>
    </w:p>
    <w:p w14:paraId="793D4F02" w14:textId="77777777" w:rsidR="002F7EF6" w:rsidRDefault="002F7EF6" w:rsidP="002F7EF6">
      <w:pPr>
        <w:pStyle w:val="ListParagraph"/>
        <w:numPr>
          <w:ilvl w:val="0"/>
          <w:numId w:val="1"/>
        </w:numPr>
        <w:spacing w:after="0" w:line="240" w:lineRule="auto"/>
        <w:rPr>
          <w:rFonts w:ascii="Corbel" w:hAnsi="Corbel"/>
        </w:rPr>
      </w:pPr>
      <w:r w:rsidRPr="00FD21FD">
        <w:rPr>
          <w:rFonts w:ascii="Corbel" w:eastAsiaTheme="minorEastAsia" w:hAnsi="Corbel"/>
          <w:b/>
          <w:color w:val="00A0AF"/>
        </w:rPr>
        <w:t>The Health Subcommittee</w:t>
      </w:r>
      <w:r>
        <w:rPr>
          <w:rFonts w:ascii="Corbel" w:hAnsi="Corbel"/>
        </w:rPr>
        <w:t xml:space="preserve"> in the House is the subdivision that reviews ovarian cancer related issues (among other health related concerns.)</w:t>
      </w:r>
    </w:p>
    <w:p w14:paraId="400D0327" w14:textId="77777777" w:rsidR="002F7EF6" w:rsidRDefault="002F7EF6" w:rsidP="002F7EF6">
      <w:pPr>
        <w:spacing w:after="0" w:line="240" w:lineRule="auto"/>
        <w:rPr>
          <w:rFonts w:ascii="Arial" w:hAnsi="Arial" w:cs="Arial"/>
          <w:color w:val="4D4640"/>
          <w:sz w:val="20"/>
          <w:szCs w:val="20"/>
          <w:shd w:val="clear" w:color="auto" w:fill="F1EEDD"/>
        </w:rPr>
      </w:pPr>
    </w:p>
    <w:p w14:paraId="4E3EB9B9" w14:textId="77777777" w:rsidR="002F7EF6" w:rsidRPr="00122DB8" w:rsidRDefault="002F7EF6" w:rsidP="002F7EF6">
      <w:pPr>
        <w:spacing w:after="0" w:line="240" w:lineRule="auto"/>
        <w:rPr>
          <w:rFonts w:ascii="Corbel" w:hAnsi="Corbel"/>
          <w:b/>
          <w:color w:val="00A0AF"/>
        </w:rPr>
      </w:pPr>
      <w:r w:rsidRPr="00122DB8">
        <w:rPr>
          <w:rFonts w:ascii="Corbel" w:hAnsi="Corbel"/>
          <w:b/>
          <w:color w:val="00A0AF"/>
        </w:rPr>
        <w:t>Budget Committee</w:t>
      </w:r>
    </w:p>
    <w:p w14:paraId="5767BDC8" w14:textId="12861F67" w:rsidR="002F7EF6" w:rsidRDefault="002F7EF6" w:rsidP="002F7EF6">
      <w:pPr>
        <w:spacing w:after="0" w:line="240" w:lineRule="auto"/>
        <w:rPr>
          <w:rFonts w:ascii="Corbel" w:hAnsi="Corbel"/>
        </w:rPr>
      </w:pPr>
      <w:r w:rsidRPr="00CA0452">
        <w:rPr>
          <w:rFonts w:ascii="Corbel" w:hAnsi="Corbel"/>
        </w:rPr>
        <w:t>The House Budget Committee has similar jurisdiction to the Senate Budget Committee.  They oversee</w:t>
      </w:r>
      <w:r>
        <w:rPr>
          <w:rFonts w:ascii="Corbel" w:hAnsi="Corbel"/>
          <w:b/>
          <w:color w:val="00A0AF"/>
        </w:rPr>
        <w:t xml:space="preserve"> </w:t>
      </w:r>
      <w:r w:rsidR="000171C8">
        <w:rPr>
          <w:rFonts w:ascii="Corbel" w:hAnsi="Corbel"/>
          <w:bCs/>
          <w:color w:val="000000" w:themeColor="text1"/>
        </w:rPr>
        <w:t xml:space="preserve">the </w:t>
      </w:r>
      <w:r>
        <w:rPr>
          <w:rFonts w:ascii="Corbel" w:hAnsi="Corbel"/>
        </w:rPr>
        <w:t>nation’s federal spending policy.</w:t>
      </w:r>
    </w:p>
    <w:p w14:paraId="41E877C0" w14:textId="77777777" w:rsidR="002F7EF6" w:rsidRPr="00CA0452" w:rsidRDefault="002F7EF6" w:rsidP="002F7EF6">
      <w:pPr>
        <w:spacing w:after="0" w:line="240" w:lineRule="auto"/>
        <w:rPr>
          <w:rFonts w:ascii="Corbel" w:hAnsi="Corbel"/>
          <w:b/>
          <w:color w:val="00A0AF"/>
        </w:rPr>
      </w:pPr>
    </w:p>
    <w:p w14:paraId="0E46CF47" w14:textId="77777777" w:rsidR="002F7EF6" w:rsidRDefault="002F7EF6" w:rsidP="002F7EF6">
      <w:pPr>
        <w:spacing w:after="0" w:line="240" w:lineRule="auto"/>
        <w:rPr>
          <w:rFonts w:ascii="Corbel" w:hAnsi="Corbel"/>
        </w:rPr>
      </w:pPr>
      <w:r w:rsidRPr="00CA0452">
        <w:rPr>
          <w:rFonts w:ascii="Corbel" w:hAnsi="Corbel"/>
          <w:b/>
          <w:color w:val="00A0AF"/>
        </w:rPr>
        <w:t>Appropriations Committee</w:t>
      </w:r>
      <w:r>
        <w:rPr>
          <w:rFonts w:ascii="Corbel" w:hAnsi="Corbel"/>
        </w:rPr>
        <w:t xml:space="preserve"> </w:t>
      </w:r>
    </w:p>
    <w:p w14:paraId="4D8A980E" w14:textId="582EB738" w:rsidR="002F7EF6" w:rsidRDefault="002F7EF6" w:rsidP="002F7EF6">
      <w:pPr>
        <w:spacing w:after="0" w:line="240" w:lineRule="auto"/>
        <w:rPr>
          <w:rFonts w:ascii="Corbel" w:hAnsi="Corbel"/>
        </w:rPr>
      </w:pPr>
      <w:r>
        <w:rPr>
          <w:rFonts w:ascii="Corbel" w:hAnsi="Corbel"/>
        </w:rPr>
        <w:t xml:space="preserve">The House Appropriations Committee, like the Senate Appropriations Committee, allocates federal dollars through appropriations bills. The House Committee oversees federal spending.  </w:t>
      </w:r>
    </w:p>
    <w:p w14:paraId="1337D0A3" w14:textId="7C5BB9A3" w:rsidR="006707C4" w:rsidRDefault="006707C4" w:rsidP="002F7EF6">
      <w:pPr>
        <w:spacing w:after="0" w:line="240" w:lineRule="auto"/>
        <w:rPr>
          <w:rFonts w:ascii="Corbel" w:hAnsi="Corbel"/>
        </w:rPr>
      </w:pPr>
    </w:p>
    <w:p w14:paraId="65ED971A" w14:textId="66CAA812" w:rsidR="006707C4" w:rsidRDefault="006707C4" w:rsidP="002F7EF6">
      <w:pPr>
        <w:spacing w:after="0" w:line="240" w:lineRule="auto"/>
        <w:rPr>
          <w:rFonts w:ascii="Corbel" w:hAnsi="Corbel"/>
        </w:rPr>
      </w:pPr>
    </w:p>
    <w:p w14:paraId="079E9C66" w14:textId="6AE2B112" w:rsidR="006707C4" w:rsidRDefault="006707C4" w:rsidP="002F7EF6">
      <w:pPr>
        <w:spacing w:after="0" w:line="240" w:lineRule="auto"/>
        <w:rPr>
          <w:rFonts w:ascii="Corbel" w:hAnsi="Corbel"/>
        </w:rPr>
      </w:pPr>
    </w:p>
    <w:p w14:paraId="15AFEC56" w14:textId="190A6F32" w:rsidR="006707C4" w:rsidRDefault="006707C4" w:rsidP="002F7EF6">
      <w:pPr>
        <w:spacing w:after="0" w:line="240" w:lineRule="auto"/>
        <w:rPr>
          <w:rFonts w:ascii="Corbel" w:hAnsi="Corbel"/>
        </w:rPr>
      </w:pPr>
    </w:p>
    <w:p w14:paraId="40587D5F" w14:textId="1DCE85CC" w:rsidR="006707C4" w:rsidRDefault="006707C4" w:rsidP="002F7EF6">
      <w:pPr>
        <w:spacing w:after="0" w:line="240" w:lineRule="auto"/>
        <w:rPr>
          <w:rFonts w:ascii="Corbel" w:hAnsi="Corbel"/>
        </w:rPr>
      </w:pPr>
    </w:p>
    <w:p w14:paraId="16EFA63F" w14:textId="02C98F24" w:rsidR="006707C4" w:rsidRDefault="006707C4" w:rsidP="002F7EF6">
      <w:pPr>
        <w:spacing w:after="0" w:line="240" w:lineRule="auto"/>
        <w:rPr>
          <w:rFonts w:ascii="Corbel" w:hAnsi="Corbel"/>
        </w:rPr>
      </w:pPr>
    </w:p>
    <w:p w14:paraId="0984F9CD" w14:textId="4D6FD6E9" w:rsidR="006707C4" w:rsidRDefault="006707C4" w:rsidP="002F7EF6">
      <w:pPr>
        <w:spacing w:after="0" w:line="240" w:lineRule="auto"/>
        <w:rPr>
          <w:rFonts w:ascii="Corbel" w:hAnsi="Corbel"/>
        </w:rPr>
      </w:pPr>
    </w:p>
    <w:p w14:paraId="56948445" w14:textId="1AA3419B" w:rsidR="006707C4" w:rsidRDefault="006707C4" w:rsidP="002F7EF6">
      <w:pPr>
        <w:spacing w:after="0" w:line="240" w:lineRule="auto"/>
        <w:rPr>
          <w:rFonts w:ascii="Corbel" w:hAnsi="Corbel"/>
        </w:rPr>
      </w:pPr>
    </w:p>
    <w:p w14:paraId="0418986D" w14:textId="3E9C3B28" w:rsidR="006707C4" w:rsidRDefault="006707C4" w:rsidP="002F7EF6">
      <w:pPr>
        <w:spacing w:after="0" w:line="240" w:lineRule="auto"/>
        <w:rPr>
          <w:rFonts w:ascii="Corbel" w:hAnsi="Corbel"/>
        </w:rPr>
      </w:pPr>
    </w:p>
    <w:p w14:paraId="0A9631CB" w14:textId="3F00FE6E" w:rsidR="006707C4" w:rsidRDefault="006707C4" w:rsidP="002F7EF6">
      <w:pPr>
        <w:spacing w:after="0" w:line="240" w:lineRule="auto"/>
        <w:rPr>
          <w:rFonts w:ascii="Corbel" w:hAnsi="Corbel"/>
        </w:rPr>
      </w:pPr>
    </w:p>
    <w:p w14:paraId="242D98F4" w14:textId="04519E10" w:rsidR="006707C4" w:rsidRDefault="006707C4" w:rsidP="002F7EF6">
      <w:pPr>
        <w:spacing w:after="0" w:line="240" w:lineRule="auto"/>
        <w:rPr>
          <w:rFonts w:ascii="Corbel" w:hAnsi="Corbel"/>
        </w:rPr>
      </w:pPr>
    </w:p>
    <w:p w14:paraId="4A2981FC" w14:textId="356C86E6" w:rsidR="006707C4" w:rsidRDefault="006707C4" w:rsidP="002F7EF6">
      <w:pPr>
        <w:spacing w:after="0" w:line="240" w:lineRule="auto"/>
        <w:rPr>
          <w:rFonts w:ascii="Corbel" w:hAnsi="Corbel"/>
        </w:rPr>
      </w:pPr>
    </w:p>
    <w:p w14:paraId="1F80040B" w14:textId="0D27CF59" w:rsidR="006707C4" w:rsidRDefault="006707C4" w:rsidP="002F7EF6">
      <w:pPr>
        <w:spacing w:after="0" w:line="240" w:lineRule="auto"/>
        <w:rPr>
          <w:rFonts w:ascii="Corbel" w:hAnsi="Corbel"/>
        </w:rPr>
      </w:pPr>
    </w:p>
    <w:p w14:paraId="4B4A4965" w14:textId="7BEE8D24" w:rsidR="006707C4" w:rsidRDefault="006707C4" w:rsidP="002F7EF6">
      <w:pPr>
        <w:spacing w:after="0" w:line="240" w:lineRule="auto"/>
        <w:rPr>
          <w:rFonts w:ascii="Corbel" w:hAnsi="Corbel"/>
        </w:rPr>
      </w:pPr>
    </w:p>
    <w:p w14:paraId="09A99C09" w14:textId="4AD3C5C8" w:rsidR="006707C4" w:rsidRDefault="006707C4" w:rsidP="002F7EF6">
      <w:pPr>
        <w:spacing w:after="0" w:line="240" w:lineRule="auto"/>
        <w:rPr>
          <w:rFonts w:ascii="Corbel" w:hAnsi="Corbel"/>
        </w:rPr>
      </w:pPr>
    </w:p>
    <w:p w14:paraId="3957728E" w14:textId="6AD296D0" w:rsidR="006707C4" w:rsidRDefault="006707C4" w:rsidP="002F7EF6">
      <w:pPr>
        <w:spacing w:after="0" w:line="240" w:lineRule="auto"/>
        <w:rPr>
          <w:rFonts w:ascii="Corbel" w:hAnsi="Corbel"/>
        </w:rPr>
      </w:pPr>
    </w:p>
    <w:p w14:paraId="15E1D8AF" w14:textId="77777777" w:rsidR="000C3BD8" w:rsidRDefault="000C3BD8" w:rsidP="002F7EF6">
      <w:pPr>
        <w:spacing w:after="0" w:line="240" w:lineRule="auto"/>
        <w:rPr>
          <w:b/>
          <w:bCs/>
          <w:color w:val="00B0F0"/>
          <w:sz w:val="28"/>
          <w:szCs w:val="28"/>
        </w:rPr>
      </w:pPr>
    </w:p>
    <w:p w14:paraId="2BF0929D" w14:textId="09D39AAF" w:rsidR="006707C4" w:rsidRDefault="006707C4" w:rsidP="002F7EF6">
      <w:pPr>
        <w:spacing w:after="0" w:line="240" w:lineRule="auto"/>
        <w:rPr>
          <w:b/>
          <w:bCs/>
          <w:color w:val="00B0F0"/>
          <w:sz w:val="28"/>
          <w:szCs w:val="28"/>
        </w:rPr>
      </w:pPr>
      <w:r>
        <w:rPr>
          <w:b/>
          <w:bCs/>
          <w:color w:val="00B0F0"/>
          <w:sz w:val="28"/>
          <w:szCs w:val="28"/>
        </w:rPr>
        <w:lastRenderedPageBreak/>
        <w:t>FEDERAL AGENCIES</w:t>
      </w:r>
    </w:p>
    <w:p w14:paraId="4D125C3F" w14:textId="65CF6D98" w:rsidR="006707C4" w:rsidRDefault="00D66483" w:rsidP="002F7EF6">
      <w:pPr>
        <w:spacing w:after="0" w:line="240" w:lineRule="auto"/>
        <w:rPr>
          <w:color w:val="000000" w:themeColor="text1"/>
          <w:sz w:val="24"/>
          <w:szCs w:val="24"/>
        </w:rPr>
      </w:pPr>
      <w:r>
        <w:rPr>
          <w:color w:val="000000" w:themeColor="text1"/>
          <w:sz w:val="24"/>
          <w:szCs w:val="24"/>
        </w:rPr>
        <w:t xml:space="preserve">There are several federal agencies that are part of the Executive Branch of government. These federal agencies manage and regulate different industries and programs. Federal agencies are also the main implementors of legislation by creating regulations. The president holds the power of nominating the heads of federal agencies. </w:t>
      </w:r>
    </w:p>
    <w:p w14:paraId="61AC5422" w14:textId="2B24761E" w:rsidR="00D66483" w:rsidRDefault="00D66483" w:rsidP="002F7EF6">
      <w:pPr>
        <w:spacing w:after="0" w:line="240" w:lineRule="auto"/>
        <w:rPr>
          <w:color w:val="000000" w:themeColor="text1"/>
          <w:sz w:val="24"/>
          <w:szCs w:val="24"/>
        </w:rPr>
      </w:pPr>
    </w:p>
    <w:p w14:paraId="4D208BE8" w14:textId="7229154E" w:rsidR="00BE56B5" w:rsidRDefault="00D66483" w:rsidP="002F7EF6">
      <w:pPr>
        <w:spacing w:after="0" w:line="240" w:lineRule="auto"/>
        <w:rPr>
          <w:color w:val="000000" w:themeColor="text1"/>
          <w:sz w:val="24"/>
          <w:szCs w:val="24"/>
        </w:rPr>
      </w:pPr>
      <w:r>
        <w:rPr>
          <w:color w:val="000000" w:themeColor="text1"/>
          <w:sz w:val="24"/>
          <w:szCs w:val="24"/>
        </w:rPr>
        <w:t xml:space="preserve">At OCRA, </w:t>
      </w:r>
      <w:r w:rsidR="00BE56B5">
        <w:rPr>
          <w:color w:val="000000" w:themeColor="text1"/>
          <w:sz w:val="24"/>
          <w:szCs w:val="24"/>
        </w:rPr>
        <w:t xml:space="preserve">there are two federal agencies of most importance to our work, the </w:t>
      </w:r>
      <w:hyperlink r:id="rId43" w:history="1">
        <w:r w:rsidR="00BE56B5" w:rsidRPr="00BE56B5">
          <w:rPr>
            <w:rStyle w:val="Hyperlink"/>
            <w:sz w:val="24"/>
            <w:szCs w:val="24"/>
          </w:rPr>
          <w:t>De</w:t>
        </w:r>
        <w:r w:rsidR="00BE56B5" w:rsidRPr="00BE56B5">
          <w:rPr>
            <w:rStyle w:val="Hyperlink"/>
            <w:sz w:val="24"/>
            <w:szCs w:val="24"/>
          </w:rPr>
          <w:t>p</w:t>
        </w:r>
        <w:r w:rsidR="00BE56B5" w:rsidRPr="00BE56B5">
          <w:rPr>
            <w:rStyle w:val="Hyperlink"/>
            <w:sz w:val="24"/>
            <w:szCs w:val="24"/>
          </w:rPr>
          <w:t>artment of Health and Human Services</w:t>
        </w:r>
      </w:hyperlink>
      <w:r w:rsidR="00BE56B5">
        <w:rPr>
          <w:color w:val="000000" w:themeColor="text1"/>
          <w:sz w:val="24"/>
          <w:szCs w:val="24"/>
        </w:rPr>
        <w:t xml:space="preserve"> (HHS) and the </w:t>
      </w:r>
      <w:hyperlink r:id="rId44" w:history="1">
        <w:r w:rsidR="00BE56B5" w:rsidRPr="00BE56B5">
          <w:rPr>
            <w:rStyle w:val="Hyperlink"/>
            <w:sz w:val="24"/>
            <w:szCs w:val="24"/>
          </w:rPr>
          <w:t>Department of</w:t>
        </w:r>
        <w:r w:rsidR="00BE56B5" w:rsidRPr="00BE56B5">
          <w:rPr>
            <w:rStyle w:val="Hyperlink"/>
            <w:sz w:val="24"/>
            <w:szCs w:val="24"/>
          </w:rPr>
          <w:t xml:space="preserve"> </w:t>
        </w:r>
        <w:r w:rsidR="00BE56B5" w:rsidRPr="00BE56B5">
          <w:rPr>
            <w:rStyle w:val="Hyperlink"/>
            <w:sz w:val="24"/>
            <w:szCs w:val="24"/>
          </w:rPr>
          <w:t>Defense</w:t>
        </w:r>
      </w:hyperlink>
      <w:r w:rsidR="00BE56B5">
        <w:rPr>
          <w:color w:val="000000" w:themeColor="text1"/>
          <w:sz w:val="24"/>
          <w:szCs w:val="24"/>
        </w:rPr>
        <w:t xml:space="preserve"> (DOD).</w:t>
      </w:r>
    </w:p>
    <w:p w14:paraId="57D8761B" w14:textId="77777777" w:rsidR="00BE56B5" w:rsidRDefault="00BE56B5" w:rsidP="002F7EF6">
      <w:pPr>
        <w:spacing w:after="0" w:line="240" w:lineRule="auto"/>
        <w:rPr>
          <w:color w:val="000000" w:themeColor="text1"/>
          <w:sz w:val="24"/>
          <w:szCs w:val="24"/>
        </w:rPr>
      </w:pPr>
    </w:p>
    <w:p w14:paraId="435C945B" w14:textId="1CE1C5E1" w:rsidR="00BE56B5" w:rsidRDefault="00BE56B5" w:rsidP="00BE56B5">
      <w:pPr>
        <w:pStyle w:val="ListParagraph"/>
        <w:numPr>
          <w:ilvl w:val="0"/>
          <w:numId w:val="3"/>
        </w:numPr>
        <w:spacing w:after="0" w:line="240" w:lineRule="auto"/>
        <w:rPr>
          <w:b/>
          <w:bCs/>
          <w:color w:val="0070C0"/>
          <w:sz w:val="24"/>
          <w:szCs w:val="24"/>
        </w:rPr>
      </w:pPr>
      <w:r w:rsidRPr="00BE56B5">
        <w:rPr>
          <w:b/>
          <w:bCs/>
          <w:color w:val="0070C0"/>
          <w:sz w:val="24"/>
          <w:szCs w:val="24"/>
        </w:rPr>
        <w:t>Department of Health and Human Services</w:t>
      </w:r>
    </w:p>
    <w:p w14:paraId="220618E7" w14:textId="7F625612" w:rsidR="00BE56B5" w:rsidRPr="00BE56B5" w:rsidRDefault="00BE56B5" w:rsidP="00BE56B5">
      <w:pPr>
        <w:spacing w:after="0" w:line="240" w:lineRule="auto"/>
        <w:ind w:left="360"/>
        <w:rPr>
          <w:color w:val="000000" w:themeColor="text1"/>
          <w:sz w:val="24"/>
          <w:szCs w:val="24"/>
        </w:rPr>
      </w:pPr>
      <w:r>
        <w:rPr>
          <w:color w:val="000000" w:themeColor="text1"/>
          <w:sz w:val="24"/>
          <w:szCs w:val="24"/>
        </w:rPr>
        <w:t xml:space="preserve">There are two main agencies under HHS that support ovarian cancer research and education programs: </w:t>
      </w:r>
    </w:p>
    <w:p w14:paraId="4D8002DD" w14:textId="77777777" w:rsidR="00BE56B5" w:rsidRDefault="00BE56B5" w:rsidP="002F7EF6">
      <w:pPr>
        <w:spacing w:after="0" w:line="240" w:lineRule="auto"/>
        <w:rPr>
          <w:color w:val="000000" w:themeColor="text1"/>
          <w:sz w:val="24"/>
          <w:szCs w:val="24"/>
        </w:rPr>
      </w:pPr>
    </w:p>
    <w:p w14:paraId="6D27ADAC" w14:textId="5E6644B0" w:rsidR="00D66483" w:rsidRDefault="00D66483" w:rsidP="00BE56B5">
      <w:pPr>
        <w:pStyle w:val="ListParagraph"/>
        <w:numPr>
          <w:ilvl w:val="0"/>
          <w:numId w:val="2"/>
        </w:numPr>
        <w:spacing w:after="0" w:line="240" w:lineRule="auto"/>
        <w:rPr>
          <w:rFonts w:ascii="Corbel" w:hAnsi="Corbel"/>
          <w:color w:val="000000" w:themeColor="text1"/>
          <w:sz w:val="24"/>
          <w:szCs w:val="24"/>
        </w:rPr>
      </w:pPr>
      <w:r>
        <w:rPr>
          <w:rFonts w:ascii="Corbel" w:hAnsi="Corbel"/>
          <w:color w:val="000000" w:themeColor="text1"/>
          <w:sz w:val="24"/>
          <w:szCs w:val="24"/>
        </w:rPr>
        <w:t>The Centers for Disease Control and Prevention (CDC) in Atlanta, Georgia</w:t>
      </w:r>
    </w:p>
    <w:p w14:paraId="1465F5DF" w14:textId="041D015D" w:rsidR="00BE56B5" w:rsidRDefault="00BE56B5" w:rsidP="00BE56B5">
      <w:pPr>
        <w:spacing w:after="0" w:line="240" w:lineRule="auto"/>
        <w:rPr>
          <w:rFonts w:ascii="Corbel" w:hAnsi="Corbel"/>
          <w:color w:val="000000" w:themeColor="text1"/>
          <w:sz w:val="24"/>
          <w:szCs w:val="24"/>
        </w:rPr>
      </w:pPr>
    </w:p>
    <w:p w14:paraId="4E43906E" w14:textId="1A17837B" w:rsidR="00BE56B5" w:rsidRDefault="00BE56B5" w:rsidP="00BE56B5">
      <w:pPr>
        <w:spacing w:after="0" w:line="240" w:lineRule="auto"/>
        <w:ind w:left="360"/>
        <w:rPr>
          <w:rFonts w:ascii="Corbel" w:hAnsi="Corbel"/>
        </w:rPr>
      </w:pPr>
      <w:r w:rsidRPr="00B64C2E">
        <w:rPr>
          <w:rFonts w:ascii="Corbel" w:hAnsi="Corbel"/>
        </w:rPr>
        <w:t xml:space="preserve">Despite increased knowledge and treatments for many once-deadly cancers, ovarian cancer’s risk factors, symptoms and causes are not well understood. The CDC conducts public health research and educational campaigns through numerous programs in the Division of Cancer Prevention and Control. </w:t>
      </w:r>
    </w:p>
    <w:p w14:paraId="49A8FE7D" w14:textId="584A9BEE" w:rsidR="00BE56B5" w:rsidRPr="00CD66F5" w:rsidRDefault="00BE56B5" w:rsidP="00BE56B5">
      <w:pPr>
        <w:pStyle w:val="ListParagraph"/>
        <w:numPr>
          <w:ilvl w:val="0"/>
          <w:numId w:val="4"/>
        </w:numPr>
        <w:spacing w:after="0" w:line="240" w:lineRule="auto"/>
        <w:rPr>
          <w:rFonts w:ascii="Corbel" w:hAnsi="Corbel"/>
        </w:rPr>
      </w:pPr>
      <w:hyperlink r:id="rId45" w:history="1">
        <w:r w:rsidRPr="00BE56B5">
          <w:rPr>
            <w:rStyle w:val="Hyperlink"/>
            <w:rFonts w:ascii="Corbel" w:hAnsi="Corbel"/>
            <w:i/>
          </w:rPr>
          <w:t>Inside Knowledge: Get the Fa</w:t>
        </w:r>
        <w:r w:rsidRPr="00BE56B5">
          <w:rPr>
            <w:rStyle w:val="Hyperlink"/>
            <w:rFonts w:ascii="Corbel" w:hAnsi="Corbel"/>
            <w:i/>
          </w:rPr>
          <w:t>c</w:t>
        </w:r>
        <w:r w:rsidRPr="00BE56B5">
          <w:rPr>
            <w:rStyle w:val="Hyperlink"/>
            <w:rFonts w:ascii="Corbel" w:hAnsi="Corbel"/>
            <w:i/>
          </w:rPr>
          <w:t>t About Gynecologic C</w:t>
        </w:r>
        <w:r w:rsidRPr="00BE56B5">
          <w:rPr>
            <w:rStyle w:val="Hyperlink"/>
            <w:rFonts w:ascii="Corbel" w:hAnsi="Corbel"/>
            <w:i/>
          </w:rPr>
          <w:t>a</w:t>
        </w:r>
        <w:r w:rsidRPr="00BE56B5">
          <w:rPr>
            <w:rStyle w:val="Hyperlink"/>
            <w:rFonts w:ascii="Corbel" w:hAnsi="Corbel"/>
            <w:i/>
          </w:rPr>
          <w:t>ncer</w:t>
        </w:r>
      </w:hyperlink>
      <w:r w:rsidRPr="00CD66F5">
        <w:rPr>
          <w:rFonts w:ascii="Corbel" w:hAnsi="Corbel"/>
        </w:rPr>
        <w:t xml:space="preserve"> (a.k.a. </w:t>
      </w:r>
      <w:r w:rsidRPr="00CD66F5">
        <w:rPr>
          <w:rFonts w:ascii="Corbel" w:hAnsi="Corbel"/>
          <w:i/>
        </w:rPr>
        <w:t>Johanna’s Law</w:t>
      </w:r>
      <w:r w:rsidRPr="00CD66F5">
        <w:rPr>
          <w:rFonts w:ascii="Corbel" w:hAnsi="Corbel"/>
        </w:rPr>
        <w:t xml:space="preserve">) is a national awareness campaign for gynecologic cancers geared towards increasing knowledge among women and health care provides about cervical, ovarian, uterine, vaginal and vulvar cancers.  </w:t>
      </w:r>
    </w:p>
    <w:p w14:paraId="17DD1724" w14:textId="77777777" w:rsidR="00BE56B5" w:rsidRPr="00CD66F5" w:rsidRDefault="00BE56B5" w:rsidP="00BE56B5">
      <w:pPr>
        <w:pStyle w:val="ListParagraph"/>
        <w:numPr>
          <w:ilvl w:val="0"/>
          <w:numId w:val="4"/>
        </w:numPr>
        <w:spacing w:after="0" w:line="240" w:lineRule="auto"/>
        <w:rPr>
          <w:rFonts w:ascii="Corbel" w:hAnsi="Corbel"/>
          <w:i/>
        </w:rPr>
      </w:pPr>
      <w:r w:rsidRPr="00CD66F5">
        <w:rPr>
          <w:rFonts w:ascii="Corbel" w:hAnsi="Corbel"/>
          <w:i/>
        </w:rPr>
        <w:t>Ovarian Cancer Control Initiative (OCCI)</w:t>
      </w:r>
    </w:p>
    <w:p w14:paraId="17CD8D68" w14:textId="77777777" w:rsidR="00BE56B5" w:rsidRDefault="00BE56B5" w:rsidP="00BE56B5">
      <w:pPr>
        <w:spacing w:after="0" w:line="240" w:lineRule="auto"/>
        <w:ind w:left="1080"/>
        <w:rPr>
          <w:rFonts w:ascii="Corbel" w:hAnsi="Corbel"/>
        </w:rPr>
      </w:pPr>
      <w:r w:rsidRPr="00CD66F5">
        <w:rPr>
          <w:rFonts w:ascii="Corbel" w:hAnsi="Corbel"/>
        </w:rPr>
        <w:t xml:space="preserve">The OCCI is </w:t>
      </w:r>
      <w:r>
        <w:rPr>
          <w:rFonts w:ascii="Corbel" w:hAnsi="Corbel"/>
        </w:rPr>
        <w:t xml:space="preserve">the only initiative within the federal government focused on increasing understanding of ovarian cancer risk and enhancing ovarian cancer survivorship. Improving patient and health care provider awareness of ovarian cancer risk factors will help decrease ovarian cancer mortality rates, which have remained virtually unchanged for 40 years. </w:t>
      </w:r>
    </w:p>
    <w:p w14:paraId="74F0A053" w14:textId="77777777" w:rsidR="00BE56B5" w:rsidRPr="00BE56B5" w:rsidRDefault="00BE56B5" w:rsidP="00BE56B5">
      <w:pPr>
        <w:spacing w:after="0" w:line="240" w:lineRule="auto"/>
        <w:rPr>
          <w:rFonts w:ascii="Corbel" w:hAnsi="Corbel"/>
          <w:color w:val="000000" w:themeColor="text1"/>
          <w:sz w:val="24"/>
          <w:szCs w:val="24"/>
        </w:rPr>
      </w:pPr>
    </w:p>
    <w:p w14:paraId="6E201F8F" w14:textId="39F31F5F" w:rsidR="00D66483" w:rsidRDefault="00D66483" w:rsidP="00D66483">
      <w:pPr>
        <w:pStyle w:val="ListParagraph"/>
        <w:numPr>
          <w:ilvl w:val="0"/>
          <w:numId w:val="2"/>
        </w:numPr>
        <w:spacing w:after="0" w:line="240" w:lineRule="auto"/>
        <w:rPr>
          <w:rFonts w:ascii="Corbel" w:hAnsi="Corbel"/>
          <w:color w:val="000000" w:themeColor="text1"/>
          <w:sz w:val="24"/>
          <w:szCs w:val="24"/>
        </w:rPr>
      </w:pPr>
      <w:r>
        <w:rPr>
          <w:rFonts w:ascii="Corbel" w:hAnsi="Corbel"/>
          <w:color w:val="000000" w:themeColor="text1"/>
          <w:sz w:val="24"/>
          <w:szCs w:val="24"/>
        </w:rPr>
        <w:t xml:space="preserve">The National Cancer Institute </w:t>
      </w:r>
      <w:r w:rsidR="00BE56B5">
        <w:rPr>
          <w:rFonts w:ascii="Corbel" w:hAnsi="Corbel"/>
          <w:color w:val="000000" w:themeColor="text1"/>
          <w:sz w:val="24"/>
          <w:szCs w:val="24"/>
        </w:rPr>
        <w:t>(NCI), a part of the National Institutes of Health (NIH) in Bethesda, Maryland</w:t>
      </w:r>
    </w:p>
    <w:p w14:paraId="3F0741E6" w14:textId="7386F1B0" w:rsidR="00BE56B5" w:rsidRDefault="00BE56B5" w:rsidP="00BE56B5">
      <w:pPr>
        <w:spacing w:after="0" w:line="240" w:lineRule="auto"/>
        <w:rPr>
          <w:rFonts w:ascii="Corbel" w:hAnsi="Corbel"/>
          <w:color w:val="000000" w:themeColor="text1"/>
          <w:sz w:val="24"/>
          <w:szCs w:val="24"/>
        </w:rPr>
      </w:pPr>
    </w:p>
    <w:p w14:paraId="1C387398" w14:textId="727EE3C2" w:rsidR="00796CFD" w:rsidRDefault="00796CFD" w:rsidP="00796CFD">
      <w:pPr>
        <w:spacing w:after="0" w:line="240" w:lineRule="auto"/>
        <w:ind w:left="360"/>
        <w:rPr>
          <w:rFonts w:ascii="Corbel" w:hAnsi="Corbel"/>
        </w:rPr>
      </w:pPr>
      <w:r w:rsidRPr="00CD66F5">
        <w:rPr>
          <w:rFonts w:ascii="Corbel" w:hAnsi="Corbel"/>
        </w:rPr>
        <w:t>The National Cancer Institute (NCI), one of 27 Institutes and Centers at the National Institutes of Health (NIH), provides funding for ovarian cancer research through a variety of programs</w:t>
      </w:r>
      <w:r>
        <w:rPr>
          <w:rFonts w:ascii="Corbel" w:hAnsi="Corbel"/>
        </w:rPr>
        <w:t xml:space="preserve">. </w:t>
      </w:r>
      <w:r w:rsidRPr="00CD66F5">
        <w:rPr>
          <w:rFonts w:ascii="Corbel" w:hAnsi="Corbel"/>
        </w:rPr>
        <w:t xml:space="preserve">Advocates work to increase NCI funding to support and expand the agency’s efforts to reduce cancer incidence and mortality through basic biomedical, translational, and clinical research. </w:t>
      </w:r>
    </w:p>
    <w:p w14:paraId="08F48423" w14:textId="277DF388" w:rsidR="00796CFD" w:rsidRDefault="00796CFD" w:rsidP="00796CFD">
      <w:pPr>
        <w:spacing w:after="0" w:line="240" w:lineRule="auto"/>
        <w:ind w:left="360"/>
        <w:rPr>
          <w:rFonts w:ascii="Corbel" w:hAnsi="Corbel"/>
        </w:rPr>
      </w:pPr>
    </w:p>
    <w:p w14:paraId="2B2516E3" w14:textId="6FE1A0FC" w:rsidR="00796CFD" w:rsidRDefault="00796CFD" w:rsidP="00796CFD">
      <w:pPr>
        <w:pStyle w:val="ListParagraph"/>
        <w:numPr>
          <w:ilvl w:val="0"/>
          <w:numId w:val="3"/>
        </w:numPr>
        <w:spacing w:after="0" w:line="240" w:lineRule="auto"/>
        <w:rPr>
          <w:b/>
          <w:bCs/>
          <w:color w:val="0070C0"/>
          <w:sz w:val="24"/>
          <w:szCs w:val="24"/>
        </w:rPr>
      </w:pPr>
      <w:r>
        <w:rPr>
          <w:b/>
          <w:bCs/>
          <w:color w:val="0070C0"/>
          <w:sz w:val="24"/>
          <w:szCs w:val="24"/>
        </w:rPr>
        <w:t>The Department of Defense: Ovarian Cancer Research Program (OCRP)</w:t>
      </w:r>
    </w:p>
    <w:p w14:paraId="25F46074" w14:textId="77777777" w:rsidR="00796CFD" w:rsidRPr="00CD66F5" w:rsidRDefault="00796CFD" w:rsidP="00796CFD">
      <w:pPr>
        <w:spacing w:after="0" w:line="240" w:lineRule="auto"/>
        <w:ind w:left="360"/>
        <w:rPr>
          <w:rFonts w:ascii="Corbel" w:hAnsi="Corbel"/>
        </w:rPr>
      </w:pPr>
    </w:p>
    <w:p w14:paraId="1AF2DADC" w14:textId="542B1E60" w:rsidR="00BE56B5" w:rsidRPr="000C3BD8" w:rsidRDefault="00796CFD" w:rsidP="000C3BD8">
      <w:pPr>
        <w:spacing w:after="0" w:line="240" w:lineRule="auto"/>
        <w:ind w:left="360"/>
        <w:rPr>
          <w:rFonts w:ascii="Corbel" w:hAnsi="Corbel"/>
        </w:rPr>
      </w:pPr>
      <w:r w:rsidRPr="006F0EF5">
        <w:rPr>
          <w:rFonts w:ascii="Corbel" w:hAnsi="Corbel"/>
        </w:rPr>
        <w:t xml:space="preserve">Since 1997, Congress has appropriated funds for the </w:t>
      </w:r>
      <w:hyperlink r:id="rId46" w:anchor=":~:text=The%20Department%20of%20Defense%20%28DOD%29%20Ovarian%20Cancer%20Research,support%20high-impact%2C%20cutting-edge%20research%20that%20fills%20unmet%20needs." w:history="1">
        <w:r w:rsidRPr="00541790">
          <w:rPr>
            <w:rStyle w:val="Hyperlink"/>
            <w:rFonts w:ascii="Corbel" w:hAnsi="Corbel"/>
          </w:rPr>
          <w:t>Department of Defen</w:t>
        </w:r>
        <w:r w:rsidRPr="00541790">
          <w:rPr>
            <w:rStyle w:val="Hyperlink"/>
            <w:rFonts w:ascii="Corbel" w:hAnsi="Corbel"/>
          </w:rPr>
          <w:t>s</w:t>
        </w:r>
        <w:r w:rsidRPr="00541790">
          <w:rPr>
            <w:rStyle w:val="Hyperlink"/>
            <w:rFonts w:ascii="Corbel" w:hAnsi="Corbel"/>
          </w:rPr>
          <w:t>e Ovarian Cancer Research Program (OCRP)</w:t>
        </w:r>
      </w:hyperlink>
      <w:r w:rsidRPr="006F0EF5">
        <w:rPr>
          <w:rFonts w:ascii="Corbel" w:hAnsi="Corbel"/>
        </w:rPr>
        <w:t>, which is modeled after the successful Breast Cancer Research Program created in 1992.</w:t>
      </w:r>
      <w:r>
        <w:rPr>
          <w:rFonts w:ascii="Corbel" w:hAnsi="Corbel"/>
        </w:rPr>
        <w:t xml:space="preserve"> OCRP funds innovative, high-risk, high-reward research which other federal research agencies do not have the flexibility to engage.</w:t>
      </w:r>
      <w:r w:rsidRPr="006F0EF5">
        <w:rPr>
          <w:rFonts w:ascii="Corbel" w:hAnsi="Corbel"/>
        </w:rPr>
        <w:t xml:space="preserve"> The program funds multidisciplinary research efforts that investigate innovative methods of studying early detection, screening and treatment of ovarian cancer as well as attract</w:t>
      </w:r>
      <w:r>
        <w:rPr>
          <w:rFonts w:ascii="Corbel" w:hAnsi="Corbel"/>
        </w:rPr>
        <w:t>ing</w:t>
      </w:r>
      <w:r w:rsidRPr="006F0EF5">
        <w:rPr>
          <w:rFonts w:ascii="Corbel" w:hAnsi="Corbel"/>
        </w:rPr>
        <w:t xml:space="preserve"> new investigators to the fields.</w:t>
      </w:r>
    </w:p>
    <w:p w14:paraId="5106CA36" w14:textId="77777777" w:rsidR="00D77AE6" w:rsidRDefault="00D77AE6" w:rsidP="002F7EF6">
      <w:pPr>
        <w:spacing w:after="0"/>
      </w:pPr>
    </w:p>
    <w:sectPr w:rsidR="00D77AE6">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ACE1" w14:textId="77777777" w:rsidR="0009051C" w:rsidRDefault="0009051C" w:rsidP="00E96382">
      <w:pPr>
        <w:spacing w:after="0" w:line="240" w:lineRule="auto"/>
      </w:pPr>
      <w:r>
        <w:separator/>
      </w:r>
    </w:p>
  </w:endnote>
  <w:endnote w:type="continuationSeparator" w:id="0">
    <w:p w14:paraId="6401E4FB" w14:textId="77777777" w:rsidR="0009051C" w:rsidRDefault="0009051C" w:rsidP="00E9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326C2" w14:textId="77777777" w:rsidR="0009051C" w:rsidRDefault="0009051C" w:rsidP="00E96382">
      <w:pPr>
        <w:spacing w:after="0" w:line="240" w:lineRule="auto"/>
      </w:pPr>
      <w:r>
        <w:separator/>
      </w:r>
    </w:p>
  </w:footnote>
  <w:footnote w:type="continuationSeparator" w:id="0">
    <w:p w14:paraId="69661942" w14:textId="77777777" w:rsidR="0009051C" w:rsidRDefault="0009051C" w:rsidP="00E96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5310" w14:textId="6176A052" w:rsidR="00E96382" w:rsidRPr="000C3BD8" w:rsidRDefault="000C3BD8" w:rsidP="00E96382">
    <w:pPr>
      <w:pStyle w:val="Header"/>
      <w:rPr>
        <w:b/>
        <w:bCs/>
        <w:color w:val="00B0F0"/>
        <w:sz w:val="28"/>
        <w:szCs w:val="28"/>
      </w:rPr>
    </w:pPr>
    <w:r w:rsidRPr="000C3BD8">
      <w:rPr>
        <w:b/>
        <w:bCs/>
        <w:noProof/>
        <w:color w:val="00B0F0"/>
        <w:sz w:val="28"/>
        <w:szCs w:val="28"/>
      </w:rPr>
      <mc:AlternateContent>
        <mc:Choice Requires="wps">
          <w:drawing>
            <wp:anchor distT="0" distB="0" distL="114300" distR="114300" simplePos="0" relativeHeight="251659264" behindDoc="0" locked="0" layoutInCell="1" allowOverlap="1" wp14:anchorId="0F2EF28F" wp14:editId="476C67F2">
              <wp:simplePos x="0" y="0"/>
              <wp:positionH relativeFrom="column">
                <wp:posOffset>-301926</wp:posOffset>
              </wp:positionH>
              <wp:positionV relativeFrom="paragraph">
                <wp:posOffset>224178</wp:posOffset>
              </wp:positionV>
              <wp:extent cx="6495691"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95691"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BAAF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17.65pt" to="487.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" strokecolor="#0070c0" strokeweight=".5pt">
              <v:stroke joinstyle="miter"/>
            </v:line>
          </w:pict>
        </mc:Fallback>
      </mc:AlternateContent>
    </w:r>
    <w:r w:rsidR="00E96382" w:rsidRPr="000C3BD8">
      <w:rPr>
        <w:b/>
        <w:bCs/>
        <w:color w:val="00B0F0"/>
        <w:sz w:val="28"/>
        <w:szCs w:val="28"/>
      </w:rPr>
      <w:t>CONGRESSIONAL COMMITTEES AND FEDERAL AGENCIES OF INTEREST TO OCRA</w:t>
    </w:r>
  </w:p>
  <w:p w14:paraId="67E08BDA" w14:textId="3D46D56E" w:rsidR="00E96382" w:rsidRDefault="00E96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34D4"/>
    <w:multiLevelType w:val="hybridMultilevel"/>
    <w:tmpl w:val="DACA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E05CB"/>
    <w:multiLevelType w:val="hybridMultilevel"/>
    <w:tmpl w:val="BF802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B7542"/>
    <w:multiLevelType w:val="hybridMultilevel"/>
    <w:tmpl w:val="16B8F3B0"/>
    <w:lvl w:ilvl="0" w:tplc="2EB2E588">
      <w:start w:val="1"/>
      <w:numFmt w:val="decimal"/>
      <w:lvlText w:val="%1)"/>
      <w:lvlJc w:val="left"/>
      <w:pPr>
        <w:ind w:left="720" w:hanging="360"/>
      </w:pPr>
      <w:rPr>
        <w:rFonts w:ascii="Corbel" w:eastAsiaTheme="minorHAnsi" w:hAnsi="Corbe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624F0"/>
    <w:multiLevelType w:val="hybridMultilevel"/>
    <w:tmpl w:val="6F300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E61A87"/>
    <w:multiLevelType w:val="hybridMultilevel"/>
    <w:tmpl w:val="CDB6670C"/>
    <w:lvl w:ilvl="0" w:tplc="5A68DC9C">
      <w:start w:val="3"/>
      <w:numFmt w:val="bullet"/>
      <w:lvlText w:val="-"/>
      <w:lvlJc w:val="left"/>
      <w:pPr>
        <w:ind w:left="1080" w:hanging="360"/>
      </w:pPr>
      <w:rPr>
        <w:rFonts w:ascii="Garamond" w:eastAsiaTheme="minorHAns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0756565">
    <w:abstractNumId w:val="4"/>
  </w:num>
  <w:num w:numId="2" w16cid:durableId="1112867796">
    <w:abstractNumId w:val="2"/>
  </w:num>
  <w:num w:numId="3" w16cid:durableId="1813713142">
    <w:abstractNumId w:val="1"/>
  </w:num>
  <w:num w:numId="4" w16cid:durableId="1946035744">
    <w:abstractNumId w:val="3"/>
  </w:num>
  <w:num w:numId="5" w16cid:durableId="98423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F6"/>
    <w:rsid w:val="00003A38"/>
    <w:rsid w:val="000171C8"/>
    <w:rsid w:val="0009051C"/>
    <w:rsid w:val="000C3BD8"/>
    <w:rsid w:val="00240046"/>
    <w:rsid w:val="00240240"/>
    <w:rsid w:val="00276F00"/>
    <w:rsid w:val="002F7EF6"/>
    <w:rsid w:val="004774FA"/>
    <w:rsid w:val="00541790"/>
    <w:rsid w:val="006707C4"/>
    <w:rsid w:val="00796CFD"/>
    <w:rsid w:val="007D559D"/>
    <w:rsid w:val="007F132F"/>
    <w:rsid w:val="007F653E"/>
    <w:rsid w:val="008A38A9"/>
    <w:rsid w:val="00952B42"/>
    <w:rsid w:val="00A77130"/>
    <w:rsid w:val="00AB7B0E"/>
    <w:rsid w:val="00BE56B5"/>
    <w:rsid w:val="00C241BE"/>
    <w:rsid w:val="00D57743"/>
    <w:rsid w:val="00D66483"/>
    <w:rsid w:val="00D70BEC"/>
    <w:rsid w:val="00D77AE6"/>
    <w:rsid w:val="00D934FC"/>
    <w:rsid w:val="00E96382"/>
    <w:rsid w:val="00ED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71882"/>
  <w15:chartTrackingRefBased/>
  <w15:docId w15:val="{09C914E8-47DF-484A-A602-1815CA98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03A38"/>
    <w:pPr>
      <w:pBdr>
        <w:bottom w:val="single" w:sz="8" w:space="4" w:color="4472C4" w:themeColor="accent1"/>
      </w:pBdr>
      <w:spacing w:after="0" w:line="240" w:lineRule="auto"/>
      <w:ind w:left="450" w:hanging="450"/>
      <w:contextualSpacing/>
    </w:pPr>
    <w:rPr>
      <w:rFonts w:ascii="Corbel" w:eastAsiaTheme="majorEastAsia" w:hAnsi="Corbel" w:cstheme="majorBidi"/>
      <w:b/>
      <w:bCs/>
      <w:color w:val="9BB37F"/>
      <w:spacing w:val="5"/>
      <w:kern w:val="28"/>
      <w:sz w:val="36"/>
      <w:szCs w:val="36"/>
    </w:rPr>
  </w:style>
  <w:style w:type="character" w:customStyle="1" w:styleId="TitleChar">
    <w:name w:val="Title Char"/>
    <w:basedOn w:val="DefaultParagraphFont"/>
    <w:link w:val="Title"/>
    <w:uiPriority w:val="10"/>
    <w:rsid w:val="00003A38"/>
    <w:rPr>
      <w:rFonts w:ascii="Corbel" w:eastAsiaTheme="majorEastAsia" w:hAnsi="Corbel" w:cstheme="majorBidi"/>
      <w:b/>
      <w:bCs/>
      <w:color w:val="9BB37F"/>
      <w:spacing w:val="5"/>
      <w:kern w:val="28"/>
      <w:sz w:val="36"/>
      <w:szCs w:val="36"/>
    </w:rPr>
  </w:style>
  <w:style w:type="paragraph" w:styleId="ListParagraph">
    <w:name w:val="List Paragraph"/>
    <w:basedOn w:val="Normal"/>
    <w:uiPriority w:val="34"/>
    <w:qFormat/>
    <w:rsid w:val="002F7EF6"/>
    <w:pPr>
      <w:ind w:left="720"/>
      <w:contextualSpacing/>
    </w:pPr>
  </w:style>
  <w:style w:type="character" w:styleId="Hyperlink">
    <w:name w:val="Hyperlink"/>
    <w:basedOn w:val="DefaultParagraphFont"/>
    <w:uiPriority w:val="99"/>
    <w:unhideWhenUsed/>
    <w:rsid w:val="00240240"/>
    <w:rPr>
      <w:color w:val="0563C1" w:themeColor="hyperlink"/>
      <w:u w:val="single"/>
    </w:rPr>
  </w:style>
  <w:style w:type="character" w:styleId="UnresolvedMention">
    <w:name w:val="Unresolved Mention"/>
    <w:basedOn w:val="DefaultParagraphFont"/>
    <w:uiPriority w:val="99"/>
    <w:semiHidden/>
    <w:unhideWhenUsed/>
    <w:rsid w:val="00240240"/>
    <w:rPr>
      <w:color w:val="605E5C"/>
      <w:shd w:val="clear" w:color="auto" w:fill="E1DFDD"/>
    </w:rPr>
  </w:style>
  <w:style w:type="paragraph" w:styleId="Header">
    <w:name w:val="header"/>
    <w:basedOn w:val="Normal"/>
    <w:link w:val="HeaderChar"/>
    <w:uiPriority w:val="99"/>
    <w:unhideWhenUsed/>
    <w:rsid w:val="00E96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382"/>
  </w:style>
  <w:style w:type="paragraph" w:styleId="Footer">
    <w:name w:val="footer"/>
    <w:basedOn w:val="Normal"/>
    <w:link w:val="FooterChar"/>
    <w:uiPriority w:val="99"/>
    <w:unhideWhenUsed/>
    <w:rsid w:val="00E96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382"/>
  </w:style>
  <w:style w:type="character" w:styleId="FollowedHyperlink">
    <w:name w:val="FollowedHyperlink"/>
    <w:basedOn w:val="DefaultParagraphFont"/>
    <w:uiPriority w:val="99"/>
    <w:semiHidden/>
    <w:unhideWhenUsed/>
    <w:rsid w:val="00D577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dget.senate.gov/" TargetMode="External"/><Relationship Id="rId18" Type="http://schemas.openxmlformats.org/officeDocument/2006/relationships/hyperlink" Target="https://appropriations.house.gov/subcommittees/military-construction-veterans-affairs-and-related-118th-congress" TargetMode="External"/><Relationship Id="rId26" Type="http://schemas.openxmlformats.org/officeDocument/2006/relationships/hyperlink" Target="https://www.appropriations.senate.gov/subcommittees/state-foreign-operations-and-related-programs" TargetMode="External"/><Relationship Id="rId39" Type="http://schemas.openxmlformats.org/officeDocument/2006/relationships/hyperlink" Target="http://www.finance.senate.gov/about/subcommittees/" TargetMode="External"/><Relationship Id="rId21" Type="http://schemas.openxmlformats.org/officeDocument/2006/relationships/hyperlink" Target="https://www.finance.senate.gov/about/subcommittees" TargetMode="External"/><Relationship Id="rId34" Type="http://schemas.openxmlformats.org/officeDocument/2006/relationships/hyperlink" Target="https://budget.house.gov/" TargetMode="External"/><Relationship Id="rId42" Type="http://schemas.openxmlformats.org/officeDocument/2006/relationships/image" Target="media/image2.png"/><Relationship Id="rId47" Type="http://schemas.openxmlformats.org/officeDocument/2006/relationships/header" Target="header1.xml"/><Relationship Id="rId7" Type="http://schemas.openxmlformats.org/officeDocument/2006/relationships/hyperlink" Target="https://www.finance.senate.gov/about/subcommittees" TargetMode="External"/><Relationship Id="rId2" Type="http://schemas.openxmlformats.org/officeDocument/2006/relationships/styles" Target="styles.xml"/><Relationship Id="rId16" Type="http://schemas.openxmlformats.org/officeDocument/2006/relationships/hyperlink" Target="https://appropriations.house.gov/subcommittees/agriculture-rural-development-food-and-drug-administration-118th-congress" TargetMode="External"/><Relationship Id="rId29" Type="http://schemas.openxmlformats.org/officeDocument/2006/relationships/hyperlink" Target="https://energycommerce.house.gov/committees/subcommittee/health" TargetMode="External"/><Relationship Id="rId11" Type="http://schemas.openxmlformats.org/officeDocument/2006/relationships/hyperlink" Target="https://www.appropriations.senate.gov/subcommittees/military-construction-veterans-affairs-and-related-agencies" TargetMode="External"/><Relationship Id="rId24" Type="http://schemas.openxmlformats.org/officeDocument/2006/relationships/hyperlink" Target="https://www.appropriations.senate.gov/subcommittees/labor-health-and-human-services-education-and-related-agencies" TargetMode="External"/><Relationship Id="rId32" Type="http://schemas.openxmlformats.org/officeDocument/2006/relationships/hyperlink" Target="https://appropriations.house.gov/subcommittees/military-construction-veterans-affairs-and-related-118th-congress" TargetMode="External"/><Relationship Id="rId37" Type="http://schemas.openxmlformats.org/officeDocument/2006/relationships/hyperlink" Target="http://www.finance.senate.gov/about/subcommittees/" TargetMode="External"/><Relationship Id="rId40" Type="http://schemas.openxmlformats.org/officeDocument/2006/relationships/hyperlink" Target="http://www.finance.senate.gov/about/subcommittees/" TargetMode="External"/><Relationship Id="rId45" Type="http://schemas.openxmlformats.org/officeDocument/2006/relationships/hyperlink" Target="https://www.cdc.gov/gynecologic-cancer/inside-knowledge/?CDC_AAref_Val=https://www.cdc.gov/cancer/gynecologic/knowledge/index.htm" TargetMode="External"/><Relationship Id="rId5" Type="http://schemas.openxmlformats.org/officeDocument/2006/relationships/footnotes" Target="footnotes.xml"/><Relationship Id="rId15" Type="http://schemas.openxmlformats.org/officeDocument/2006/relationships/hyperlink" Target="https://energycommerce.house.gov/committees/subcommittee/health" TargetMode="External"/><Relationship Id="rId23" Type="http://schemas.openxmlformats.org/officeDocument/2006/relationships/hyperlink" Target="https://www.appropriations.senate.gov/subcommittees/agriculture-rural-development-food-and-drug-administration-and-related-agencies" TargetMode="External"/><Relationship Id="rId28" Type="http://schemas.openxmlformats.org/officeDocument/2006/relationships/hyperlink" Target="https://waysandmeans.house.gov/subcommittee/health/" TargetMode="External"/><Relationship Id="rId36" Type="http://schemas.openxmlformats.org/officeDocument/2006/relationships/hyperlink" Target="http://www.finance.senate.gov/about/subcommittees/" TargetMode="External"/><Relationship Id="rId49" Type="http://schemas.openxmlformats.org/officeDocument/2006/relationships/theme" Target="theme/theme1.xml"/><Relationship Id="rId10" Type="http://schemas.openxmlformats.org/officeDocument/2006/relationships/hyperlink" Target="https://www.appropriations.senate.gov/subcommittees/labor-health-and-human-services-education-and-related-agencies" TargetMode="External"/><Relationship Id="rId19" Type="http://schemas.openxmlformats.org/officeDocument/2006/relationships/hyperlink" Target="https://appropriations.house.gov/subcommittees/state-foreign-operations-and-related-programs-118th-congress" TargetMode="External"/><Relationship Id="rId31" Type="http://schemas.openxmlformats.org/officeDocument/2006/relationships/hyperlink" Target="https://appropriations.house.gov/subcommittees/labor-health-and-human-services-education-118th-congress" TargetMode="External"/><Relationship Id="rId44" Type="http://schemas.openxmlformats.org/officeDocument/2006/relationships/hyperlink" Target="https://www.defense.gov/" TargetMode="External"/><Relationship Id="rId4" Type="http://schemas.openxmlformats.org/officeDocument/2006/relationships/webSettings" Target="webSettings.xml"/><Relationship Id="rId9" Type="http://schemas.openxmlformats.org/officeDocument/2006/relationships/hyperlink" Target="https://www.appropriations.senate.gov/subcommittees/agriculture-rural-development-food-and-drug-administration-and-related-agencies" TargetMode="External"/><Relationship Id="rId14" Type="http://schemas.openxmlformats.org/officeDocument/2006/relationships/hyperlink" Target="https://waysandmeans.house.gov/subcommittee/health/" TargetMode="External"/><Relationship Id="rId22" Type="http://schemas.openxmlformats.org/officeDocument/2006/relationships/hyperlink" Target="https://www.help.senate.gov/" TargetMode="External"/><Relationship Id="rId27" Type="http://schemas.openxmlformats.org/officeDocument/2006/relationships/hyperlink" Target="https://www.budget.senate.gov/" TargetMode="External"/><Relationship Id="rId30" Type="http://schemas.openxmlformats.org/officeDocument/2006/relationships/hyperlink" Target="https://appropriations.house.gov/subcommittees/agriculture-rural-development-food-and-drug-administration-118th-congress" TargetMode="External"/><Relationship Id="rId35" Type="http://schemas.openxmlformats.org/officeDocument/2006/relationships/image" Target="media/image1.png"/><Relationship Id="rId43" Type="http://schemas.openxmlformats.org/officeDocument/2006/relationships/hyperlink" Target="https://www.hhs.gov/about/index.html" TargetMode="External"/><Relationship Id="rId48" Type="http://schemas.openxmlformats.org/officeDocument/2006/relationships/fontTable" Target="fontTable.xml"/><Relationship Id="rId8" Type="http://schemas.openxmlformats.org/officeDocument/2006/relationships/hyperlink" Target="https://www.help.senate.gov/" TargetMode="External"/><Relationship Id="rId3" Type="http://schemas.openxmlformats.org/officeDocument/2006/relationships/settings" Target="settings.xml"/><Relationship Id="rId12" Type="http://schemas.openxmlformats.org/officeDocument/2006/relationships/hyperlink" Target="https://www.appropriations.senate.gov/subcommittees/state-foreign-operations-and-related-programs" TargetMode="External"/><Relationship Id="rId17" Type="http://schemas.openxmlformats.org/officeDocument/2006/relationships/hyperlink" Target="https://appropriations.house.gov/subcommittees/labor-health-and-human-services-education-118th-congress" TargetMode="External"/><Relationship Id="rId25" Type="http://schemas.openxmlformats.org/officeDocument/2006/relationships/hyperlink" Target="https://www.appropriations.senate.gov/subcommittees/military-construction-veterans-affairs-and-related-agencies" TargetMode="External"/><Relationship Id="rId33" Type="http://schemas.openxmlformats.org/officeDocument/2006/relationships/hyperlink" Target="https://appropriations.house.gov/subcommittees/state-foreign-operations-and-related-programs-118th-congress" TargetMode="External"/><Relationship Id="rId38" Type="http://schemas.openxmlformats.org/officeDocument/2006/relationships/hyperlink" Target="http://www.finance.senate.gov/about/subcommittees/" TargetMode="External"/><Relationship Id="rId46" Type="http://schemas.openxmlformats.org/officeDocument/2006/relationships/hyperlink" Target="https://cdmrp.health.mil/ocrp/" TargetMode="External"/><Relationship Id="rId20" Type="http://schemas.openxmlformats.org/officeDocument/2006/relationships/hyperlink" Target="https://budget.house.gov/" TargetMode="External"/><Relationship Id="rId41" Type="http://schemas.openxmlformats.org/officeDocument/2006/relationships/hyperlink" Target="http://www.finance.senate.gov/about/subcommittee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Filipowicz</dc:creator>
  <cp:keywords/>
  <dc:description/>
  <cp:lastModifiedBy>Emily Hynes</cp:lastModifiedBy>
  <cp:revision>16</cp:revision>
  <dcterms:created xsi:type="dcterms:W3CDTF">2023-01-09T20:03:00Z</dcterms:created>
  <dcterms:modified xsi:type="dcterms:W3CDTF">2025-01-15T21:39:00Z</dcterms:modified>
</cp:coreProperties>
</file>